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122" w:rsidRDefault="00D41122" w:rsidP="001E50C2">
      <w:pPr>
        <w:autoSpaceDE w:val="0"/>
        <w:autoSpaceDN w:val="0"/>
        <w:adjustRightInd w:val="0"/>
        <w:spacing w:line="280" w:lineRule="exact"/>
        <w:jc w:val="both"/>
        <w:rPr>
          <w:rFonts w:ascii="Arial" w:hAnsi="Arial" w:cs="Arial"/>
          <w:b/>
          <w:bCs/>
          <w:sz w:val="22"/>
          <w:lang w:val="es-ES_tradnl" w:eastAsia="eu-ES"/>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19"/>
      </w:tblGrid>
      <w:tr w:rsidR="007776D9" w:rsidRPr="00D865B2" w:rsidTr="00194DFD">
        <w:tc>
          <w:tcPr>
            <w:tcW w:w="4819" w:type="dxa"/>
            <w:shd w:val="clear" w:color="auto" w:fill="auto"/>
          </w:tcPr>
          <w:p w:rsidR="00194DFD" w:rsidRPr="00D865B2" w:rsidRDefault="00875DD4" w:rsidP="00194DFD">
            <w:pPr>
              <w:spacing w:after="240"/>
              <w:jc w:val="both"/>
              <w:rPr>
                <w:rFonts w:asciiTheme="minorHAnsi" w:hAnsiTheme="minorHAnsi" w:cstheme="minorHAnsi"/>
                <w:b/>
                <w:bCs/>
                <w:szCs w:val="24"/>
                <w:lang w:val="eu-ES"/>
              </w:rPr>
            </w:pPr>
            <w:r>
              <w:rPr>
                <w:rFonts w:asciiTheme="minorHAnsi" w:hAnsiTheme="minorHAnsi" w:cstheme="minorHAnsi"/>
                <w:b/>
                <w:bCs/>
                <w:szCs w:val="24"/>
                <w:lang w:val="eu-ES"/>
              </w:rPr>
              <w:t>2025e</w:t>
            </w:r>
            <w:r w:rsidR="00194DFD" w:rsidRPr="00D865B2">
              <w:rPr>
                <w:rFonts w:asciiTheme="minorHAnsi" w:hAnsiTheme="minorHAnsi" w:cstheme="minorHAnsi"/>
                <w:b/>
                <w:bCs/>
                <w:szCs w:val="24"/>
                <w:lang w:val="eu-ES"/>
              </w:rPr>
              <w:t>ko EUSKARAZKO UDAKO KANPALDIETAN PARTE HARTU DUTENEI DIRUZ LAGUNTZEKO DEIALDIAREN OINARRIAK</w:t>
            </w:r>
          </w:p>
          <w:p w:rsidR="00194DFD" w:rsidRPr="00D865B2" w:rsidRDefault="00194DFD" w:rsidP="00194DFD">
            <w:pPr>
              <w:spacing w:after="120"/>
              <w:jc w:val="both"/>
              <w:rPr>
                <w:rFonts w:asciiTheme="minorHAnsi" w:hAnsiTheme="minorHAnsi" w:cstheme="minorHAnsi"/>
                <w:b/>
                <w:bCs/>
                <w:sz w:val="22"/>
                <w:lang w:val="eu-ES"/>
              </w:rPr>
            </w:pPr>
            <w:r w:rsidRPr="00D865B2">
              <w:rPr>
                <w:rFonts w:asciiTheme="minorHAnsi" w:hAnsiTheme="minorHAnsi" w:cstheme="minorHAnsi"/>
                <w:b/>
                <w:bCs/>
                <w:sz w:val="22"/>
                <w:lang w:val="eu-ES"/>
              </w:rPr>
              <w:t>DEIALDIAREN XEDEA</w:t>
            </w:r>
          </w:p>
          <w:p w:rsidR="00194DFD" w:rsidRPr="00D865B2" w:rsidRDefault="005F191E" w:rsidP="00211AEF">
            <w:pPr>
              <w:spacing w:after="240"/>
              <w:ind w:firstLine="454"/>
              <w:jc w:val="both"/>
              <w:rPr>
                <w:rFonts w:asciiTheme="minorHAnsi" w:hAnsiTheme="minorHAnsi" w:cstheme="minorHAnsi"/>
                <w:b/>
                <w:sz w:val="22"/>
                <w:lang w:val="eu-ES"/>
              </w:rPr>
            </w:pPr>
            <w:r>
              <w:rPr>
                <w:rFonts w:asciiTheme="minorHAnsi" w:hAnsiTheme="minorHAnsi" w:cstheme="minorHAnsi"/>
                <w:sz w:val="22"/>
                <w:lang w:val="eu-ES"/>
              </w:rPr>
              <w:t>Deialdi hau Antsoaingo Udalaren 2025-2027 Dirulaguntzen Plan Estrategikoaren barrenean sartuta dago, NAO 40. zk., 2025eko otsailaren 27an</w:t>
            </w:r>
            <w:bookmarkStart w:id="0" w:name="_GoBack"/>
            <w:bookmarkEnd w:id="0"/>
            <w:r>
              <w:rPr>
                <w:rFonts w:asciiTheme="minorHAnsi" w:hAnsiTheme="minorHAnsi" w:cstheme="minorHAnsi"/>
                <w:sz w:val="22"/>
                <w:lang w:val="eu-ES"/>
              </w:rPr>
              <w:t xml:space="preserve"> argitaratua. </w:t>
            </w:r>
            <w:r w:rsidR="00194DFD" w:rsidRPr="00D865B2">
              <w:rPr>
                <w:rFonts w:asciiTheme="minorHAnsi" w:hAnsiTheme="minorHAnsi" w:cstheme="minorHAnsi"/>
                <w:sz w:val="22"/>
                <w:lang w:val="eu-ES"/>
              </w:rPr>
              <w:t xml:space="preserve">Antsoaingo Euskararen Ordenantzak 23 eta 25 artikuluetan dioena betez, Udal honek “euskarazko jarduerak umeentzako eta gazteentzako eskainiko ditu”, eta “euskarazko jarduerak bultzatuko ditu, lehentasunez umeentzako eta gazteentzako, populazio osoaren eskaera bermatuz”. Izan ere, euskara gure herriko hizkuntz ofiziala izanik, Udalak beretzat hartu du haur eta gazteen artean bere erabilera sustatzea eta </w:t>
            </w:r>
            <w:r w:rsidR="00FC5882" w:rsidRPr="00D865B2">
              <w:rPr>
                <w:rFonts w:asciiTheme="minorHAnsi" w:hAnsiTheme="minorHAnsi" w:cstheme="minorHAnsi"/>
                <w:sz w:val="22"/>
                <w:lang w:val="eu-ES"/>
              </w:rPr>
              <w:t xml:space="preserve">sustapen hori diruz laguntzea. </w:t>
            </w:r>
          </w:p>
          <w:p w:rsidR="00211AEF" w:rsidRDefault="00211AEF" w:rsidP="00194DFD">
            <w:pPr>
              <w:spacing w:after="120"/>
              <w:jc w:val="both"/>
              <w:rPr>
                <w:rFonts w:asciiTheme="minorHAnsi" w:hAnsiTheme="minorHAnsi" w:cstheme="minorHAnsi"/>
                <w:b/>
                <w:bCs/>
                <w:sz w:val="22"/>
                <w:lang w:val="eu-ES"/>
              </w:rPr>
            </w:pPr>
          </w:p>
          <w:p w:rsidR="00194DFD" w:rsidRPr="00D865B2" w:rsidRDefault="00194DFD" w:rsidP="00194DFD">
            <w:pPr>
              <w:spacing w:after="120"/>
              <w:jc w:val="both"/>
              <w:rPr>
                <w:rFonts w:asciiTheme="minorHAnsi" w:hAnsiTheme="minorHAnsi" w:cstheme="minorHAnsi"/>
                <w:b/>
                <w:bCs/>
                <w:sz w:val="22"/>
                <w:lang w:val="eu-ES"/>
              </w:rPr>
            </w:pPr>
            <w:r w:rsidRPr="00D865B2">
              <w:rPr>
                <w:rFonts w:asciiTheme="minorHAnsi" w:hAnsiTheme="minorHAnsi" w:cstheme="minorHAnsi"/>
                <w:b/>
                <w:bCs/>
                <w:sz w:val="22"/>
                <w:lang w:val="eu-ES"/>
              </w:rPr>
              <w:t>DIRULAGUNTZAREN FINANTZATZIOA</w:t>
            </w:r>
          </w:p>
          <w:p w:rsidR="00194DFD" w:rsidRPr="00D865B2" w:rsidRDefault="00194DFD" w:rsidP="00211AEF">
            <w:pPr>
              <w:keepNext/>
              <w:numPr>
                <w:ilvl w:val="0"/>
                <w:numId w:val="1"/>
              </w:numPr>
              <w:spacing w:before="240" w:after="60"/>
              <w:jc w:val="both"/>
              <w:outlineLvl w:val="0"/>
              <w:rPr>
                <w:rFonts w:asciiTheme="minorHAnsi" w:eastAsia="Times New Roman" w:hAnsiTheme="minorHAnsi" w:cstheme="minorHAnsi"/>
                <w:kern w:val="32"/>
                <w:sz w:val="22"/>
                <w:lang w:val="eu-ES"/>
              </w:rPr>
            </w:pPr>
            <w:r w:rsidRPr="00D865B2">
              <w:rPr>
                <w:rFonts w:asciiTheme="minorHAnsi" w:eastAsia="Times New Roman" w:hAnsiTheme="minorHAnsi" w:cstheme="minorHAnsi"/>
                <w:kern w:val="32"/>
                <w:sz w:val="22"/>
                <w:lang w:val="eu-ES"/>
              </w:rPr>
              <w:t>Antsoaingo Udalak 1 335004820003 “EUSKARAZKO UDALDIETARAKO DIRULAGUNTZAK” izeneko partida du onartua 202</w:t>
            </w:r>
            <w:r w:rsidR="00211AEF">
              <w:rPr>
                <w:rFonts w:asciiTheme="minorHAnsi" w:eastAsia="Times New Roman" w:hAnsiTheme="minorHAnsi" w:cstheme="minorHAnsi"/>
                <w:kern w:val="32"/>
                <w:sz w:val="22"/>
                <w:lang w:val="eu-ES"/>
              </w:rPr>
              <w:t>5e</w:t>
            </w:r>
            <w:r w:rsidRPr="00D865B2">
              <w:rPr>
                <w:rFonts w:asciiTheme="minorHAnsi" w:eastAsia="Times New Roman" w:hAnsiTheme="minorHAnsi" w:cstheme="minorHAnsi"/>
                <w:kern w:val="32"/>
                <w:sz w:val="22"/>
                <w:lang w:val="eu-ES"/>
              </w:rPr>
              <w:t>ko Aurrekontuetan, 5.000,00 euroko horniduraz, euskarazko udalekuetan parte hartuko duten haur antsoaindarrei gastu horri aurre egiten laguntzeko ahaleginean. Bertatik finantzatuko da dirulaguntza-deialdi hau.</w:t>
            </w:r>
          </w:p>
          <w:p w:rsidR="00194DFD" w:rsidRDefault="00194DFD" w:rsidP="00194DFD">
            <w:pPr>
              <w:jc w:val="both"/>
              <w:rPr>
                <w:rFonts w:asciiTheme="minorHAnsi" w:hAnsiTheme="minorHAnsi" w:cstheme="minorHAnsi"/>
                <w:sz w:val="22"/>
                <w:lang w:val="eu-ES"/>
              </w:rPr>
            </w:pPr>
          </w:p>
          <w:p w:rsidR="00156AAD" w:rsidRPr="00D865B2" w:rsidRDefault="00156AAD" w:rsidP="00194DFD">
            <w:pPr>
              <w:jc w:val="both"/>
              <w:rPr>
                <w:rFonts w:asciiTheme="minorHAnsi" w:hAnsiTheme="minorHAnsi" w:cstheme="minorHAnsi"/>
                <w:sz w:val="22"/>
                <w:lang w:val="eu-ES"/>
              </w:rPr>
            </w:pPr>
          </w:p>
          <w:p w:rsidR="00194DFD" w:rsidRPr="00D865B2" w:rsidRDefault="00194DFD" w:rsidP="00194DFD">
            <w:pPr>
              <w:spacing w:after="120"/>
              <w:jc w:val="both"/>
              <w:rPr>
                <w:rFonts w:asciiTheme="minorHAnsi" w:hAnsiTheme="minorHAnsi" w:cstheme="minorHAnsi"/>
                <w:b/>
                <w:bCs/>
                <w:sz w:val="22"/>
                <w:lang w:val="eu-ES"/>
              </w:rPr>
            </w:pPr>
            <w:r w:rsidRPr="00D865B2">
              <w:rPr>
                <w:rFonts w:asciiTheme="minorHAnsi" w:hAnsiTheme="minorHAnsi" w:cstheme="minorHAnsi"/>
                <w:b/>
                <w:bCs/>
                <w:sz w:val="22"/>
                <w:lang w:val="eu-ES"/>
              </w:rPr>
              <w:t>DIRULAGUNTZA JASOTZEKO BALDINTZAK</w:t>
            </w:r>
          </w:p>
          <w:p w:rsidR="00194DFD" w:rsidRPr="00D865B2" w:rsidRDefault="00194DFD" w:rsidP="00194DFD">
            <w:pPr>
              <w:numPr>
                <w:ilvl w:val="0"/>
                <w:numId w:val="1"/>
              </w:numPr>
              <w:spacing w:after="120"/>
              <w:ind w:left="357" w:hanging="357"/>
              <w:jc w:val="both"/>
              <w:rPr>
                <w:rFonts w:asciiTheme="minorHAnsi" w:hAnsiTheme="minorHAnsi" w:cstheme="minorHAnsi"/>
                <w:sz w:val="22"/>
                <w:lang w:val="eu-ES"/>
              </w:rPr>
            </w:pPr>
            <w:r w:rsidRPr="00D865B2">
              <w:rPr>
                <w:rFonts w:asciiTheme="minorHAnsi" w:hAnsiTheme="minorHAnsi" w:cstheme="minorHAnsi"/>
                <w:sz w:val="22"/>
                <w:lang w:val="eu-ES"/>
              </w:rPr>
              <w:t>Euskarazko udako kanpaldietara joan diren LHko edo DBHko ikasleen guraso edo legezko tutoreek eskatzen ahalko dute deialdi honetan arautzen den dirulaguntza, honako baldintza hauek betetzen badituzte:</w:t>
            </w:r>
          </w:p>
          <w:p w:rsidR="00194DFD" w:rsidRPr="00D865B2" w:rsidRDefault="00194DFD" w:rsidP="00194DFD">
            <w:pPr>
              <w:numPr>
                <w:ilvl w:val="1"/>
                <w:numId w:val="1"/>
              </w:numPr>
              <w:ind w:left="426" w:hanging="66"/>
              <w:jc w:val="both"/>
              <w:rPr>
                <w:rFonts w:asciiTheme="minorHAnsi" w:hAnsiTheme="minorHAnsi" w:cstheme="minorHAnsi"/>
                <w:sz w:val="22"/>
                <w:lang w:val="eu-ES"/>
              </w:rPr>
            </w:pPr>
            <w:r w:rsidRPr="00D865B2">
              <w:rPr>
                <w:rFonts w:asciiTheme="minorHAnsi" w:hAnsiTheme="minorHAnsi" w:cstheme="minorHAnsi"/>
                <w:sz w:val="22"/>
                <w:lang w:val="eu-ES"/>
              </w:rPr>
              <w:t>Eguneratuak izan Antsoaingo Udalarekiko betebeharrak, zerga arlokoak nahiz zergaz kanpokoak.</w:t>
            </w:r>
          </w:p>
          <w:p w:rsidR="00194DFD" w:rsidRPr="00D865B2" w:rsidRDefault="00194DFD" w:rsidP="00194DFD">
            <w:pPr>
              <w:numPr>
                <w:ilvl w:val="1"/>
                <w:numId w:val="1"/>
              </w:numPr>
              <w:spacing w:after="240"/>
              <w:ind w:left="426" w:hanging="69"/>
              <w:jc w:val="both"/>
              <w:rPr>
                <w:rFonts w:asciiTheme="minorHAnsi" w:hAnsiTheme="minorHAnsi" w:cstheme="minorHAnsi"/>
                <w:sz w:val="22"/>
                <w:lang w:val="eu-ES"/>
              </w:rPr>
            </w:pPr>
            <w:r w:rsidRPr="00D865B2">
              <w:rPr>
                <w:rFonts w:asciiTheme="minorHAnsi" w:hAnsiTheme="minorHAnsi" w:cstheme="minorHAnsi"/>
                <w:sz w:val="22"/>
                <w:lang w:val="eu-ES"/>
              </w:rPr>
              <w:t xml:space="preserve">Kanpalekuetara joan direnek Antsoaingo udalerrian erroldatuak egon behar dute, gehienez ere urtebeteko antzinatasun </w:t>
            </w:r>
            <w:r w:rsidRPr="00D865B2">
              <w:rPr>
                <w:rFonts w:asciiTheme="minorHAnsi" w:hAnsiTheme="minorHAnsi" w:cstheme="minorHAnsi"/>
                <w:sz w:val="22"/>
                <w:lang w:val="eu-ES"/>
              </w:rPr>
              <w:lastRenderedPageBreak/>
              <w:t xml:space="preserve">jarraituarekin, laguntza eskaera egiten den egunetik </w:t>
            </w:r>
            <w:r w:rsidR="00211AEF">
              <w:rPr>
                <w:rFonts w:asciiTheme="minorHAnsi" w:hAnsiTheme="minorHAnsi" w:cstheme="minorHAnsi"/>
                <w:sz w:val="22"/>
                <w:lang w:val="eu-ES"/>
              </w:rPr>
              <w:t xml:space="preserve">kontatzen </w:t>
            </w:r>
            <w:r w:rsidRPr="00D865B2">
              <w:rPr>
                <w:rFonts w:asciiTheme="minorHAnsi" w:hAnsiTheme="minorHAnsi" w:cstheme="minorHAnsi"/>
                <w:sz w:val="22"/>
                <w:lang w:val="eu-ES"/>
              </w:rPr>
              <w:t xml:space="preserve">hasita. </w:t>
            </w:r>
          </w:p>
          <w:p w:rsidR="00194DFD" w:rsidRPr="00D865B2" w:rsidRDefault="00194DFD" w:rsidP="00194DFD">
            <w:pPr>
              <w:spacing w:after="120"/>
              <w:jc w:val="both"/>
              <w:rPr>
                <w:rFonts w:asciiTheme="minorHAnsi" w:hAnsiTheme="minorHAnsi" w:cstheme="minorHAnsi"/>
                <w:b/>
                <w:bCs/>
                <w:sz w:val="22"/>
                <w:lang w:val="eu-ES"/>
              </w:rPr>
            </w:pPr>
            <w:r w:rsidRPr="00D865B2">
              <w:rPr>
                <w:rFonts w:asciiTheme="minorHAnsi" w:hAnsiTheme="minorHAnsi" w:cstheme="minorHAnsi"/>
                <w:b/>
                <w:bCs/>
                <w:sz w:val="22"/>
                <w:lang w:val="eu-ES"/>
              </w:rPr>
              <w:t>DIRUZ LAGUNDUKO DIREN GASTUAK</w:t>
            </w:r>
          </w:p>
          <w:p w:rsidR="00194DFD" w:rsidRPr="00D865B2" w:rsidRDefault="00194DFD" w:rsidP="00211AEF">
            <w:pPr>
              <w:keepNext/>
              <w:numPr>
                <w:ilvl w:val="0"/>
                <w:numId w:val="1"/>
              </w:numPr>
              <w:spacing w:after="120"/>
              <w:jc w:val="both"/>
              <w:outlineLvl w:val="0"/>
              <w:rPr>
                <w:rFonts w:asciiTheme="minorHAnsi" w:eastAsia="Times New Roman" w:hAnsiTheme="minorHAnsi" w:cstheme="minorHAnsi"/>
                <w:kern w:val="32"/>
                <w:sz w:val="22"/>
                <w:lang w:val="eu-ES"/>
              </w:rPr>
            </w:pPr>
            <w:r w:rsidRPr="00D865B2">
              <w:rPr>
                <w:rFonts w:asciiTheme="minorHAnsi" w:eastAsia="Times New Roman" w:hAnsiTheme="minorHAnsi" w:cstheme="minorHAnsi"/>
                <w:kern w:val="32"/>
                <w:sz w:val="22"/>
                <w:lang w:val="eu-ES"/>
              </w:rPr>
              <w:t xml:space="preserve">Diruz lagunduko dira ikasleentzako antolatzen diren euskarazko kanpaldiak, hau da, </w:t>
            </w:r>
            <w:r w:rsidR="00211AEF">
              <w:rPr>
                <w:rFonts w:asciiTheme="minorHAnsi" w:eastAsia="Times New Roman" w:hAnsiTheme="minorHAnsi" w:cstheme="minorHAnsi"/>
                <w:kern w:val="32"/>
                <w:sz w:val="22"/>
                <w:lang w:val="eu-ES"/>
              </w:rPr>
              <w:t xml:space="preserve">herritik </w:t>
            </w:r>
            <w:r w:rsidRPr="00D865B2">
              <w:rPr>
                <w:rFonts w:asciiTheme="minorHAnsi" w:eastAsia="Times New Roman" w:hAnsiTheme="minorHAnsi" w:cstheme="minorHAnsi"/>
                <w:kern w:val="32"/>
                <w:sz w:val="22"/>
                <w:lang w:val="eu-ES"/>
              </w:rPr>
              <w:t xml:space="preserve">kanpo egiten diren egonaldiak. </w:t>
            </w:r>
          </w:p>
          <w:p w:rsidR="00194DFD" w:rsidRPr="00D865B2" w:rsidRDefault="00194DFD" w:rsidP="00194DFD">
            <w:pPr>
              <w:keepNext/>
              <w:numPr>
                <w:ilvl w:val="0"/>
                <w:numId w:val="1"/>
              </w:numPr>
              <w:spacing w:after="120"/>
              <w:jc w:val="both"/>
              <w:outlineLvl w:val="0"/>
              <w:rPr>
                <w:rFonts w:asciiTheme="minorHAnsi" w:eastAsia="Times New Roman" w:hAnsiTheme="minorHAnsi" w:cstheme="minorHAnsi"/>
                <w:kern w:val="32"/>
                <w:sz w:val="22"/>
                <w:lang w:val="eu-ES"/>
              </w:rPr>
            </w:pPr>
            <w:r w:rsidRPr="00D865B2">
              <w:rPr>
                <w:rFonts w:asciiTheme="minorHAnsi" w:eastAsia="Times New Roman" w:hAnsiTheme="minorHAnsi" w:cstheme="minorHAnsi"/>
                <w:kern w:val="32"/>
                <w:sz w:val="22"/>
                <w:lang w:val="eu-ES"/>
              </w:rPr>
              <w:t xml:space="preserve">Parte-hartzaile bakoitzeko kanpaldi bat baizik ez da diruz lagunduko. </w:t>
            </w:r>
          </w:p>
          <w:p w:rsidR="00194DFD" w:rsidRPr="00D865B2" w:rsidRDefault="00194DFD" w:rsidP="00211AEF">
            <w:pPr>
              <w:keepNext/>
              <w:numPr>
                <w:ilvl w:val="0"/>
                <w:numId w:val="1"/>
              </w:numPr>
              <w:spacing w:after="120"/>
              <w:jc w:val="both"/>
              <w:outlineLvl w:val="0"/>
              <w:rPr>
                <w:rFonts w:asciiTheme="minorHAnsi" w:eastAsia="Times New Roman" w:hAnsiTheme="minorHAnsi" w:cstheme="minorHAnsi"/>
                <w:kern w:val="32"/>
                <w:sz w:val="22"/>
                <w:lang w:val="eu-ES"/>
              </w:rPr>
            </w:pPr>
            <w:r w:rsidRPr="00D865B2">
              <w:rPr>
                <w:rFonts w:asciiTheme="minorHAnsi" w:eastAsia="Times New Roman" w:hAnsiTheme="minorHAnsi" w:cstheme="minorHAnsi"/>
                <w:kern w:val="32"/>
                <w:sz w:val="22"/>
                <w:lang w:val="eu-ES"/>
              </w:rPr>
              <w:t>Kanpaldiak 5 egun iraun behar du gutxienez eta 15 egun gehienez, eta udako oporraldian eginen da, hau da, ekainaren 1</w:t>
            </w:r>
            <w:r w:rsidR="00211AEF">
              <w:rPr>
                <w:rFonts w:asciiTheme="minorHAnsi" w:eastAsia="Times New Roman" w:hAnsiTheme="minorHAnsi" w:cstheme="minorHAnsi"/>
                <w:kern w:val="32"/>
                <w:sz w:val="22"/>
                <w:lang w:val="eu-ES"/>
              </w:rPr>
              <w:t>6</w:t>
            </w:r>
            <w:r w:rsidRPr="00D865B2">
              <w:rPr>
                <w:rFonts w:asciiTheme="minorHAnsi" w:eastAsia="Times New Roman" w:hAnsiTheme="minorHAnsi" w:cstheme="minorHAnsi"/>
                <w:kern w:val="32"/>
                <w:sz w:val="22"/>
                <w:lang w:val="eu-ES"/>
              </w:rPr>
              <w:t>a eta irailaren 1</w:t>
            </w:r>
            <w:r w:rsidR="00211AEF">
              <w:rPr>
                <w:rFonts w:asciiTheme="minorHAnsi" w:eastAsia="Times New Roman" w:hAnsiTheme="minorHAnsi" w:cstheme="minorHAnsi"/>
                <w:kern w:val="32"/>
                <w:sz w:val="22"/>
                <w:lang w:val="eu-ES"/>
              </w:rPr>
              <w:t>2</w:t>
            </w:r>
            <w:r w:rsidRPr="00D865B2">
              <w:rPr>
                <w:rFonts w:asciiTheme="minorHAnsi" w:eastAsia="Times New Roman" w:hAnsiTheme="minorHAnsi" w:cstheme="minorHAnsi"/>
                <w:kern w:val="32"/>
                <w:sz w:val="22"/>
                <w:lang w:val="eu-ES"/>
              </w:rPr>
              <w:t>a bitarte.</w:t>
            </w:r>
          </w:p>
          <w:p w:rsidR="00194DFD" w:rsidRPr="00D865B2" w:rsidRDefault="00194DFD" w:rsidP="00194DFD">
            <w:pPr>
              <w:keepNext/>
              <w:numPr>
                <w:ilvl w:val="0"/>
                <w:numId w:val="1"/>
              </w:numPr>
              <w:spacing w:after="120"/>
              <w:jc w:val="both"/>
              <w:outlineLvl w:val="0"/>
              <w:rPr>
                <w:rFonts w:asciiTheme="minorHAnsi" w:eastAsia="Times New Roman" w:hAnsiTheme="minorHAnsi" w:cstheme="minorHAnsi"/>
                <w:kern w:val="32"/>
                <w:sz w:val="22"/>
                <w:lang w:val="eu-ES"/>
              </w:rPr>
            </w:pPr>
            <w:r w:rsidRPr="00D865B2">
              <w:rPr>
                <w:rFonts w:asciiTheme="minorHAnsi" w:eastAsia="Times New Roman" w:hAnsiTheme="minorHAnsi" w:cstheme="minorHAnsi"/>
                <w:kern w:val="32"/>
                <w:sz w:val="22"/>
                <w:lang w:val="eu-ES"/>
              </w:rPr>
              <w:t>Deialdi honetatik kanpo geratuko dira:</w:t>
            </w:r>
          </w:p>
          <w:p w:rsidR="00194DFD" w:rsidRPr="00D865B2" w:rsidRDefault="00211AEF" w:rsidP="00194DFD">
            <w:pPr>
              <w:spacing w:after="120"/>
              <w:ind w:left="284"/>
              <w:jc w:val="both"/>
              <w:outlineLvl w:val="4"/>
              <w:rPr>
                <w:rFonts w:asciiTheme="minorHAnsi" w:eastAsia="Times New Roman" w:hAnsiTheme="minorHAnsi" w:cstheme="minorHAnsi"/>
                <w:sz w:val="22"/>
                <w:lang w:val="eu-ES"/>
              </w:rPr>
            </w:pPr>
            <w:r>
              <w:rPr>
                <w:rFonts w:asciiTheme="minorHAnsi" w:eastAsia="Times New Roman" w:hAnsiTheme="minorHAnsi" w:cstheme="minorHAnsi"/>
                <w:sz w:val="22"/>
                <w:lang w:val="eu-ES"/>
              </w:rPr>
              <w:t xml:space="preserve">6.1. </w:t>
            </w:r>
            <w:r w:rsidR="00194DFD" w:rsidRPr="00D865B2">
              <w:rPr>
                <w:rFonts w:asciiTheme="minorHAnsi" w:eastAsia="Times New Roman" w:hAnsiTheme="minorHAnsi" w:cstheme="minorHAnsi"/>
                <w:sz w:val="22"/>
                <w:lang w:val="eu-ES"/>
              </w:rPr>
              <w:t>Antsoaingo Udalak kudeatzen dituen udaldiak, zuzenean nahiz zeharka.</w:t>
            </w:r>
          </w:p>
          <w:p w:rsidR="00194DFD" w:rsidRPr="00D865B2" w:rsidRDefault="00194DFD" w:rsidP="00194DFD">
            <w:pPr>
              <w:spacing w:after="120"/>
              <w:ind w:left="284"/>
              <w:jc w:val="both"/>
              <w:outlineLvl w:val="4"/>
              <w:rPr>
                <w:rFonts w:asciiTheme="minorHAnsi" w:eastAsia="Times New Roman" w:hAnsiTheme="minorHAnsi" w:cstheme="minorHAnsi"/>
                <w:sz w:val="22"/>
                <w:lang w:val="eu-ES"/>
              </w:rPr>
            </w:pPr>
            <w:r w:rsidRPr="00D865B2">
              <w:rPr>
                <w:rFonts w:asciiTheme="minorHAnsi" w:eastAsia="Times New Roman" w:hAnsiTheme="minorHAnsi" w:cstheme="minorHAnsi"/>
                <w:sz w:val="22"/>
                <w:lang w:val="eu-ES"/>
              </w:rPr>
              <w:t>6.2. Txangoak edo bidaiak.</w:t>
            </w:r>
          </w:p>
          <w:p w:rsidR="00194DFD" w:rsidRPr="00D865B2" w:rsidRDefault="00194DFD" w:rsidP="00194DFD">
            <w:pPr>
              <w:spacing w:after="120"/>
              <w:ind w:left="284"/>
              <w:jc w:val="both"/>
              <w:outlineLvl w:val="4"/>
              <w:rPr>
                <w:rFonts w:asciiTheme="minorHAnsi" w:eastAsia="Times New Roman" w:hAnsiTheme="minorHAnsi" w:cstheme="minorHAnsi"/>
                <w:sz w:val="22"/>
                <w:lang w:val="eu-ES"/>
              </w:rPr>
            </w:pPr>
            <w:r w:rsidRPr="00D865B2">
              <w:rPr>
                <w:rFonts w:asciiTheme="minorHAnsi" w:eastAsia="Times New Roman" w:hAnsiTheme="minorHAnsi" w:cstheme="minorHAnsi"/>
                <w:sz w:val="22"/>
                <w:lang w:val="eu-ES"/>
              </w:rPr>
              <w:t>6.3. Herrian edo herritik hurbil gauzatuko diren  beste jarduera batzuk, barnetegirik behar ez dutenak.</w:t>
            </w:r>
          </w:p>
          <w:p w:rsidR="00194DFD" w:rsidRPr="00D865B2" w:rsidRDefault="00194DFD" w:rsidP="00194DFD">
            <w:pPr>
              <w:spacing w:after="120"/>
              <w:ind w:left="284"/>
              <w:jc w:val="both"/>
              <w:outlineLvl w:val="4"/>
              <w:rPr>
                <w:rFonts w:asciiTheme="minorHAnsi" w:eastAsia="Times New Roman" w:hAnsiTheme="minorHAnsi" w:cstheme="minorHAnsi"/>
                <w:sz w:val="22"/>
                <w:lang w:val="eu-ES"/>
              </w:rPr>
            </w:pPr>
            <w:r w:rsidRPr="00D865B2">
              <w:rPr>
                <w:rFonts w:asciiTheme="minorHAnsi" w:eastAsia="Times New Roman" w:hAnsiTheme="minorHAnsi" w:cstheme="minorHAnsi"/>
                <w:sz w:val="22"/>
                <w:lang w:val="eu-ES"/>
              </w:rPr>
              <w:t xml:space="preserve">6.4. Salbuespenez, eta baldintza bat edo gehiago ezinbestean betetzen ez bada, haurraren eritasun kronikoaren edo desgaitasunaren ondorioz, besteak beste, Udal Gobernu Batzordeak erabakitzen ahalko du dirulaguntzarako proposamena onartzea ala baztertzea. </w:t>
            </w:r>
          </w:p>
          <w:p w:rsidR="00211AEF" w:rsidRDefault="00211AEF" w:rsidP="00194DFD">
            <w:pPr>
              <w:spacing w:after="120"/>
              <w:jc w:val="both"/>
              <w:rPr>
                <w:rFonts w:asciiTheme="minorHAnsi" w:hAnsiTheme="minorHAnsi" w:cstheme="minorHAnsi"/>
                <w:b/>
                <w:bCs/>
                <w:sz w:val="22"/>
                <w:lang w:val="eu-ES"/>
              </w:rPr>
            </w:pPr>
          </w:p>
          <w:p w:rsidR="00211AEF" w:rsidRDefault="00211AEF" w:rsidP="00194DFD">
            <w:pPr>
              <w:spacing w:after="120"/>
              <w:jc w:val="both"/>
              <w:rPr>
                <w:rFonts w:asciiTheme="minorHAnsi" w:hAnsiTheme="minorHAnsi" w:cstheme="minorHAnsi"/>
                <w:b/>
                <w:bCs/>
                <w:sz w:val="22"/>
                <w:lang w:val="eu-ES"/>
              </w:rPr>
            </w:pPr>
          </w:p>
          <w:p w:rsidR="00194DFD" w:rsidRPr="00D865B2" w:rsidRDefault="00194DFD" w:rsidP="00194DFD">
            <w:pPr>
              <w:spacing w:after="120"/>
              <w:jc w:val="both"/>
              <w:rPr>
                <w:rFonts w:asciiTheme="minorHAnsi" w:hAnsiTheme="minorHAnsi" w:cstheme="minorHAnsi"/>
                <w:b/>
                <w:bCs/>
                <w:sz w:val="22"/>
                <w:lang w:val="eu-ES"/>
              </w:rPr>
            </w:pPr>
            <w:r w:rsidRPr="00D865B2">
              <w:rPr>
                <w:rFonts w:asciiTheme="minorHAnsi" w:hAnsiTheme="minorHAnsi" w:cstheme="minorHAnsi"/>
                <w:b/>
                <w:bCs/>
                <w:sz w:val="22"/>
                <w:lang w:val="eu-ES"/>
              </w:rPr>
              <w:t>ESKAERAK AURKEZTEKO DATAK, BIDEAK ETA AGIRIAK</w:t>
            </w:r>
          </w:p>
          <w:p w:rsidR="00194DFD" w:rsidRPr="00D865B2" w:rsidRDefault="00194DFD" w:rsidP="002D3BB4">
            <w:pPr>
              <w:numPr>
                <w:ilvl w:val="0"/>
                <w:numId w:val="1"/>
              </w:numPr>
              <w:spacing w:after="120"/>
              <w:jc w:val="both"/>
              <w:rPr>
                <w:rFonts w:asciiTheme="minorHAnsi" w:hAnsiTheme="minorHAnsi" w:cstheme="minorHAnsi"/>
                <w:sz w:val="22"/>
                <w:lang w:val="eu-ES"/>
              </w:rPr>
            </w:pPr>
            <w:r w:rsidRPr="00D865B2">
              <w:rPr>
                <w:rFonts w:asciiTheme="minorHAnsi" w:hAnsiTheme="minorHAnsi" w:cstheme="minorHAnsi"/>
                <w:sz w:val="22"/>
                <w:lang w:val="eu-ES"/>
              </w:rPr>
              <w:t>Eskaerak 202</w:t>
            </w:r>
            <w:r w:rsidR="002D3BB4">
              <w:rPr>
                <w:rFonts w:asciiTheme="minorHAnsi" w:hAnsiTheme="minorHAnsi" w:cstheme="minorHAnsi"/>
                <w:sz w:val="22"/>
                <w:lang w:val="eu-ES"/>
              </w:rPr>
              <w:t>5e</w:t>
            </w:r>
            <w:r w:rsidRPr="00D865B2">
              <w:rPr>
                <w:rFonts w:asciiTheme="minorHAnsi" w:hAnsiTheme="minorHAnsi" w:cstheme="minorHAnsi"/>
                <w:sz w:val="22"/>
                <w:lang w:val="eu-ES"/>
              </w:rPr>
              <w:t>ko irailaren 1a eta 30 bitarte aurkeztuko dira, eskabide sinatu baten bitartez. Horrek bat etorri beharko du deialdiarekin batera argitaratzen den ereduarekin.</w:t>
            </w:r>
          </w:p>
          <w:p w:rsidR="00194DFD" w:rsidRPr="00D865B2" w:rsidRDefault="00194DFD" w:rsidP="00194DFD">
            <w:pPr>
              <w:numPr>
                <w:ilvl w:val="0"/>
                <w:numId w:val="1"/>
              </w:numPr>
              <w:spacing w:after="120"/>
              <w:jc w:val="both"/>
              <w:rPr>
                <w:rFonts w:asciiTheme="minorHAnsi" w:hAnsiTheme="minorHAnsi" w:cstheme="minorHAnsi"/>
                <w:sz w:val="22"/>
                <w:lang w:val="eu-ES"/>
              </w:rPr>
            </w:pPr>
            <w:r w:rsidRPr="00D865B2">
              <w:rPr>
                <w:rFonts w:asciiTheme="minorHAnsi" w:hAnsiTheme="minorHAnsi" w:cstheme="minorHAnsi"/>
                <w:sz w:val="22"/>
                <w:lang w:val="eu-ES"/>
              </w:rPr>
              <w:t>Eskaerak honako bide hauetako bat erabiliz eginen dira:</w:t>
            </w:r>
          </w:p>
          <w:p w:rsidR="00194DFD" w:rsidRPr="00D865B2" w:rsidRDefault="00194DFD" w:rsidP="00194DFD">
            <w:pPr>
              <w:numPr>
                <w:ilvl w:val="1"/>
                <w:numId w:val="1"/>
              </w:numPr>
              <w:spacing w:after="120"/>
              <w:jc w:val="both"/>
              <w:rPr>
                <w:rFonts w:asciiTheme="minorHAnsi" w:hAnsiTheme="minorHAnsi" w:cstheme="minorHAnsi"/>
                <w:sz w:val="22"/>
                <w:lang w:val="eu-ES"/>
              </w:rPr>
            </w:pPr>
            <w:r w:rsidRPr="00D865B2">
              <w:rPr>
                <w:rFonts w:asciiTheme="minorHAnsi" w:hAnsiTheme="minorHAnsi" w:cstheme="minorHAnsi"/>
                <w:sz w:val="22"/>
                <w:lang w:val="eu-ES"/>
              </w:rPr>
              <w:t xml:space="preserve">Modu telematikoz, udalaren egoitza elektronikoaren bidez: </w:t>
            </w:r>
            <w:hyperlink r:id="rId7" w:history="1">
              <w:r w:rsidRPr="00A64DA4">
                <w:rPr>
                  <w:rFonts w:asciiTheme="minorHAnsi" w:hAnsiTheme="minorHAnsi" w:cstheme="minorHAnsi"/>
                  <w:color w:val="0000FF"/>
                  <w:sz w:val="22"/>
                  <w:u w:val="single"/>
                </w:rPr>
                <w:t>https://sedeelectronica.ansoain.es</w:t>
              </w:r>
            </w:hyperlink>
            <w:r w:rsidRPr="00A64DA4">
              <w:rPr>
                <w:rFonts w:asciiTheme="minorHAnsi" w:hAnsiTheme="minorHAnsi" w:cstheme="minorHAnsi"/>
                <w:color w:val="0000FF"/>
                <w:sz w:val="22"/>
                <w:lang w:val="eu-ES"/>
              </w:rPr>
              <w:t>.</w:t>
            </w:r>
          </w:p>
          <w:p w:rsidR="00194DFD" w:rsidRPr="00D865B2" w:rsidRDefault="00194DFD" w:rsidP="00194DFD">
            <w:pPr>
              <w:numPr>
                <w:ilvl w:val="1"/>
                <w:numId w:val="1"/>
              </w:numPr>
              <w:spacing w:after="120"/>
              <w:ind w:left="567" w:hanging="207"/>
              <w:jc w:val="both"/>
              <w:rPr>
                <w:rFonts w:asciiTheme="minorHAnsi" w:hAnsiTheme="minorHAnsi" w:cstheme="minorHAnsi"/>
                <w:sz w:val="22"/>
                <w:lang w:val="eu-ES"/>
              </w:rPr>
            </w:pPr>
            <w:r w:rsidRPr="00D865B2">
              <w:rPr>
                <w:rFonts w:asciiTheme="minorHAnsi" w:hAnsiTheme="minorHAnsi" w:cstheme="minorHAnsi"/>
                <w:sz w:val="22"/>
                <w:lang w:val="eu-ES"/>
              </w:rPr>
              <w:t>Aurrez aurre, Antsoaingo Udaleko bulegoetan (Udaletxe Plaza, 1), astelehenetik ostiralera, 8:30etik 14:00etara.</w:t>
            </w:r>
          </w:p>
          <w:p w:rsidR="00194DFD" w:rsidRPr="00D865B2" w:rsidRDefault="00194DFD" w:rsidP="00194DFD">
            <w:pPr>
              <w:numPr>
                <w:ilvl w:val="0"/>
                <w:numId w:val="1"/>
              </w:numPr>
              <w:spacing w:after="120"/>
              <w:jc w:val="both"/>
              <w:rPr>
                <w:rFonts w:asciiTheme="minorHAnsi" w:hAnsiTheme="minorHAnsi" w:cstheme="minorHAnsi"/>
                <w:sz w:val="22"/>
                <w:lang w:val="eu-ES"/>
              </w:rPr>
            </w:pPr>
            <w:r w:rsidRPr="00D865B2">
              <w:rPr>
                <w:rFonts w:asciiTheme="minorHAnsi" w:hAnsiTheme="minorHAnsi" w:cstheme="minorHAnsi"/>
                <w:sz w:val="22"/>
                <w:lang w:val="eu-ES"/>
              </w:rPr>
              <w:t>Eskaerari erantsi beharreko agiriak:</w:t>
            </w:r>
          </w:p>
          <w:p w:rsidR="00194DFD" w:rsidRPr="00D865B2" w:rsidRDefault="00194DFD" w:rsidP="00194DFD">
            <w:pPr>
              <w:numPr>
                <w:ilvl w:val="1"/>
                <w:numId w:val="1"/>
              </w:numPr>
              <w:spacing w:after="120"/>
              <w:ind w:left="567" w:hanging="207"/>
              <w:jc w:val="both"/>
              <w:rPr>
                <w:rFonts w:asciiTheme="minorHAnsi" w:hAnsiTheme="minorHAnsi" w:cstheme="minorHAnsi"/>
                <w:sz w:val="22"/>
                <w:lang w:val="eu-ES"/>
              </w:rPr>
            </w:pPr>
            <w:r w:rsidRPr="00D865B2">
              <w:rPr>
                <w:rFonts w:asciiTheme="minorHAnsi" w:hAnsiTheme="minorHAnsi" w:cstheme="minorHAnsi"/>
                <w:sz w:val="22"/>
                <w:lang w:val="eu-ES"/>
              </w:rPr>
              <w:t>Eskabide-orria, alkateari zuzendua, deialdiari atxikitutako eskaera-ereduaren arabera.</w:t>
            </w:r>
          </w:p>
          <w:p w:rsidR="00194DFD" w:rsidRPr="00D865B2" w:rsidRDefault="00194DFD" w:rsidP="00194DFD">
            <w:pPr>
              <w:numPr>
                <w:ilvl w:val="1"/>
                <w:numId w:val="1"/>
              </w:numPr>
              <w:spacing w:after="120"/>
              <w:ind w:left="567" w:hanging="207"/>
              <w:jc w:val="both"/>
              <w:rPr>
                <w:rFonts w:asciiTheme="minorHAnsi" w:hAnsiTheme="minorHAnsi" w:cstheme="minorHAnsi"/>
                <w:sz w:val="22"/>
                <w:lang w:val="eu-ES"/>
              </w:rPr>
            </w:pPr>
            <w:r w:rsidRPr="00D865B2">
              <w:rPr>
                <w:rFonts w:asciiTheme="minorHAnsi" w:hAnsiTheme="minorHAnsi" w:cstheme="minorHAnsi"/>
                <w:sz w:val="22"/>
                <w:lang w:val="eu-ES"/>
              </w:rPr>
              <w:t>Udalekua antolatzen duen elkarteak izenpetutako agiria, non egonaldiaren baldintzak —euskarari emandako tratamendua eta hizkuntz helburuak, iraupen datak, jardueren egitaraua eta prezioaren eta asistentziaren egiaztagiriak— azaldu behar diren, parte-hartzailearen izen-abizenekin.</w:t>
            </w:r>
          </w:p>
          <w:p w:rsidR="00194DFD" w:rsidRPr="00D865B2" w:rsidRDefault="00194DFD" w:rsidP="00194DFD">
            <w:pPr>
              <w:numPr>
                <w:ilvl w:val="1"/>
                <w:numId w:val="1"/>
              </w:numPr>
              <w:spacing w:after="120"/>
              <w:ind w:left="567" w:hanging="207"/>
              <w:jc w:val="both"/>
              <w:rPr>
                <w:rFonts w:asciiTheme="minorHAnsi" w:hAnsiTheme="minorHAnsi" w:cstheme="minorHAnsi"/>
                <w:sz w:val="22"/>
                <w:lang w:val="eu-ES"/>
              </w:rPr>
            </w:pPr>
            <w:r w:rsidRPr="00D865B2">
              <w:rPr>
                <w:rFonts w:asciiTheme="minorHAnsi" w:hAnsiTheme="minorHAnsi" w:cstheme="minorHAnsi"/>
                <w:sz w:val="22"/>
                <w:lang w:val="eu-ES"/>
              </w:rPr>
              <w:t xml:space="preserve">Ikastaroaren matrikula ordaindu dela erakusten duen bankuko transferentzia-agiria, % 100 ordainduta dagoela adieraziko duena. Agiriak argi adierazi behar ditu nor den ordainketaren agindu-emailea, enpresa onuraduna eta ordainketaren kontzeptua. </w:t>
            </w:r>
          </w:p>
          <w:p w:rsidR="002D3BB4" w:rsidRDefault="002D3BB4" w:rsidP="00194DFD">
            <w:pPr>
              <w:spacing w:after="120"/>
              <w:jc w:val="both"/>
              <w:rPr>
                <w:rFonts w:asciiTheme="minorHAnsi" w:hAnsiTheme="minorHAnsi" w:cstheme="minorHAnsi"/>
                <w:b/>
                <w:bCs/>
                <w:sz w:val="22"/>
                <w:lang w:val="eu-ES"/>
              </w:rPr>
            </w:pPr>
          </w:p>
          <w:p w:rsidR="002D3BB4" w:rsidRDefault="002D3BB4" w:rsidP="00194DFD">
            <w:pPr>
              <w:spacing w:after="120"/>
              <w:jc w:val="both"/>
              <w:rPr>
                <w:rFonts w:asciiTheme="minorHAnsi" w:hAnsiTheme="minorHAnsi" w:cstheme="minorHAnsi"/>
                <w:b/>
                <w:bCs/>
                <w:sz w:val="22"/>
                <w:lang w:val="eu-ES"/>
              </w:rPr>
            </w:pPr>
          </w:p>
          <w:p w:rsidR="00194DFD" w:rsidRPr="00D865B2" w:rsidRDefault="00194DFD" w:rsidP="00194DFD">
            <w:pPr>
              <w:spacing w:after="120"/>
              <w:jc w:val="both"/>
              <w:rPr>
                <w:rFonts w:asciiTheme="minorHAnsi" w:hAnsiTheme="minorHAnsi" w:cstheme="minorHAnsi"/>
                <w:b/>
                <w:bCs/>
                <w:sz w:val="22"/>
                <w:lang w:val="eu-ES"/>
              </w:rPr>
            </w:pPr>
            <w:r w:rsidRPr="00D865B2">
              <w:rPr>
                <w:rFonts w:asciiTheme="minorHAnsi" w:hAnsiTheme="minorHAnsi" w:cstheme="minorHAnsi"/>
                <w:b/>
                <w:bCs/>
                <w:sz w:val="22"/>
                <w:lang w:val="eu-ES"/>
              </w:rPr>
              <w:t>ESKAEREN ZENBATEKOA</w:t>
            </w:r>
          </w:p>
          <w:p w:rsidR="00194DFD" w:rsidRPr="00D865B2" w:rsidRDefault="00194DFD" w:rsidP="002D3BB4">
            <w:pPr>
              <w:numPr>
                <w:ilvl w:val="0"/>
                <w:numId w:val="1"/>
              </w:numPr>
              <w:spacing w:after="240"/>
              <w:ind w:left="357" w:hanging="357"/>
              <w:jc w:val="both"/>
              <w:rPr>
                <w:rFonts w:asciiTheme="minorHAnsi" w:hAnsiTheme="minorHAnsi" w:cstheme="minorHAnsi"/>
                <w:sz w:val="22"/>
                <w:lang w:val="eu-ES"/>
              </w:rPr>
            </w:pPr>
            <w:r w:rsidRPr="00D865B2">
              <w:rPr>
                <w:rFonts w:asciiTheme="minorHAnsi" w:hAnsiTheme="minorHAnsi" w:cstheme="minorHAnsi"/>
                <w:sz w:val="22"/>
                <w:lang w:val="eu-ES"/>
              </w:rPr>
              <w:t>Dirulaguntzaren zenbatekoa kanpaldia egiteagatik ordaindu den kopuruaren % 40 izanen da gehienez; eskaera bakoitzari ez zaio 1</w:t>
            </w:r>
            <w:r w:rsidR="002D3BB4">
              <w:rPr>
                <w:rFonts w:asciiTheme="minorHAnsi" w:hAnsiTheme="minorHAnsi" w:cstheme="minorHAnsi"/>
                <w:sz w:val="22"/>
                <w:lang w:val="eu-ES"/>
              </w:rPr>
              <w:t>4</w:t>
            </w:r>
            <w:r w:rsidRPr="00D865B2">
              <w:rPr>
                <w:rFonts w:asciiTheme="minorHAnsi" w:hAnsiTheme="minorHAnsi" w:cstheme="minorHAnsi"/>
                <w:sz w:val="22"/>
                <w:lang w:val="eu-ES"/>
              </w:rPr>
              <w:t>0 euro baino gehiago emanen. Ehunekoa txikiagoa izanen da aurrekontuaren hornidura agortzen bada edo eskaera kopuruak horretara behartzen badu.</w:t>
            </w:r>
          </w:p>
          <w:p w:rsidR="002D3BB4" w:rsidRDefault="002D3BB4" w:rsidP="00194DFD">
            <w:pPr>
              <w:spacing w:after="120"/>
              <w:jc w:val="both"/>
              <w:rPr>
                <w:rFonts w:asciiTheme="minorHAnsi" w:hAnsiTheme="minorHAnsi" w:cstheme="minorHAnsi"/>
                <w:b/>
                <w:bCs/>
                <w:sz w:val="22"/>
                <w:lang w:val="eu-ES"/>
              </w:rPr>
            </w:pPr>
          </w:p>
          <w:p w:rsidR="002D3BB4" w:rsidRDefault="002D3BB4" w:rsidP="00194DFD">
            <w:pPr>
              <w:spacing w:after="120"/>
              <w:jc w:val="both"/>
              <w:rPr>
                <w:rFonts w:asciiTheme="minorHAnsi" w:hAnsiTheme="minorHAnsi" w:cstheme="minorHAnsi"/>
                <w:b/>
                <w:bCs/>
                <w:sz w:val="22"/>
                <w:lang w:val="eu-ES"/>
              </w:rPr>
            </w:pPr>
          </w:p>
          <w:p w:rsidR="00194DFD" w:rsidRPr="00D865B2" w:rsidRDefault="00194DFD" w:rsidP="00194DFD">
            <w:pPr>
              <w:spacing w:after="120"/>
              <w:jc w:val="both"/>
              <w:rPr>
                <w:rFonts w:asciiTheme="minorHAnsi" w:hAnsiTheme="minorHAnsi" w:cstheme="minorHAnsi"/>
                <w:b/>
                <w:bCs/>
                <w:sz w:val="22"/>
                <w:lang w:val="eu-ES"/>
              </w:rPr>
            </w:pPr>
            <w:r w:rsidRPr="00D865B2">
              <w:rPr>
                <w:rFonts w:asciiTheme="minorHAnsi" w:hAnsiTheme="minorHAnsi" w:cstheme="minorHAnsi"/>
                <w:b/>
                <w:bCs/>
                <w:sz w:val="22"/>
                <w:lang w:val="eu-ES"/>
              </w:rPr>
              <w:t>ESKAEREN ONARPENA</w:t>
            </w:r>
          </w:p>
          <w:p w:rsidR="00194DFD" w:rsidRPr="00D865B2" w:rsidRDefault="00194DFD" w:rsidP="00194DFD">
            <w:pPr>
              <w:numPr>
                <w:ilvl w:val="0"/>
                <w:numId w:val="1"/>
              </w:numPr>
              <w:spacing w:after="120"/>
              <w:jc w:val="both"/>
              <w:rPr>
                <w:rFonts w:asciiTheme="minorHAnsi" w:hAnsiTheme="minorHAnsi" w:cstheme="minorHAnsi"/>
                <w:sz w:val="22"/>
                <w:lang w:val="eu-ES"/>
              </w:rPr>
            </w:pPr>
            <w:r w:rsidRPr="00D865B2">
              <w:rPr>
                <w:rFonts w:asciiTheme="minorHAnsi" w:hAnsiTheme="minorHAnsi" w:cstheme="minorHAnsi"/>
                <w:sz w:val="22"/>
                <w:lang w:val="eu-ES"/>
              </w:rPr>
              <w:t xml:space="preserve">Aurkezteko epea bukatuta, Euskara Zerbitzuko arduradunak txosten bat eginen du zeinean aurkeztutako eskaera guztiak, onartutako eta baztertutakoen zerrenda eta bakoitzari dagokion dirulaguntza-kopurua azalduko diren. </w:t>
            </w:r>
          </w:p>
          <w:p w:rsidR="00194DFD" w:rsidRPr="00D865B2" w:rsidRDefault="00194DFD" w:rsidP="00194DFD">
            <w:pPr>
              <w:numPr>
                <w:ilvl w:val="0"/>
                <w:numId w:val="1"/>
              </w:numPr>
              <w:spacing w:after="120"/>
              <w:jc w:val="both"/>
              <w:rPr>
                <w:rFonts w:asciiTheme="minorHAnsi" w:hAnsiTheme="minorHAnsi" w:cstheme="minorHAnsi"/>
                <w:sz w:val="22"/>
                <w:lang w:val="eu-ES"/>
              </w:rPr>
            </w:pPr>
            <w:r w:rsidRPr="00D865B2">
              <w:rPr>
                <w:rFonts w:asciiTheme="minorHAnsi" w:hAnsiTheme="minorHAnsi" w:cstheme="minorHAnsi"/>
                <w:sz w:val="22"/>
                <w:lang w:val="eu-ES"/>
              </w:rPr>
              <w:t xml:space="preserve">Aurkeztutako eskaeren arteko baten batek ez balitu beteko deialdi honetan ezartzen diren eskakizun guztiak, edo agiri guztiak aurkeztuko ez balitu, interesdunari eskatuko zaio akatsa zuzen dezala, hamar eguneko epe luzaezinean gehienez ere; eta ohartaraziko zaio, hala egin ezean, eskaera bertan behera utzi duela ulertuko dela. </w:t>
            </w:r>
          </w:p>
          <w:p w:rsidR="00194DFD" w:rsidRPr="00D865B2" w:rsidRDefault="00194DFD" w:rsidP="00194DFD">
            <w:pPr>
              <w:numPr>
                <w:ilvl w:val="0"/>
                <w:numId w:val="1"/>
              </w:numPr>
              <w:spacing w:after="240"/>
              <w:ind w:left="357" w:hanging="357"/>
              <w:jc w:val="both"/>
              <w:rPr>
                <w:rFonts w:asciiTheme="minorHAnsi" w:hAnsiTheme="minorHAnsi" w:cstheme="minorHAnsi"/>
                <w:sz w:val="22"/>
                <w:lang w:val="eu-ES"/>
              </w:rPr>
            </w:pPr>
            <w:r w:rsidRPr="00D865B2">
              <w:rPr>
                <w:rFonts w:asciiTheme="minorHAnsi" w:hAnsiTheme="minorHAnsi" w:cstheme="minorHAnsi"/>
                <w:sz w:val="22"/>
                <w:lang w:val="eu-ES"/>
              </w:rPr>
              <w:t>Euskara Zerbitzuko txostena jaso ondoren, Antsoaingo Udaleko Gobernu Batzordeak eskaera bakoitzaren dirulaguntza-kopurua onartuko du.</w:t>
            </w:r>
          </w:p>
          <w:p w:rsidR="002D3BB4" w:rsidRDefault="002D3BB4" w:rsidP="00194DFD">
            <w:pPr>
              <w:spacing w:after="120"/>
              <w:jc w:val="both"/>
              <w:rPr>
                <w:rFonts w:asciiTheme="minorHAnsi" w:hAnsiTheme="minorHAnsi" w:cstheme="minorHAnsi"/>
                <w:b/>
                <w:bCs/>
                <w:sz w:val="22"/>
                <w:lang w:val="eu-ES"/>
              </w:rPr>
            </w:pPr>
          </w:p>
          <w:p w:rsidR="002D3BB4" w:rsidRDefault="002D3BB4" w:rsidP="00194DFD">
            <w:pPr>
              <w:spacing w:after="120"/>
              <w:jc w:val="both"/>
              <w:rPr>
                <w:rFonts w:asciiTheme="minorHAnsi" w:hAnsiTheme="minorHAnsi" w:cstheme="minorHAnsi"/>
                <w:b/>
                <w:bCs/>
                <w:sz w:val="22"/>
                <w:lang w:val="eu-ES"/>
              </w:rPr>
            </w:pPr>
          </w:p>
          <w:p w:rsidR="00194DFD" w:rsidRPr="00D865B2" w:rsidRDefault="00194DFD" w:rsidP="00194DFD">
            <w:pPr>
              <w:spacing w:after="120"/>
              <w:jc w:val="both"/>
              <w:rPr>
                <w:rFonts w:asciiTheme="minorHAnsi" w:hAnsiTheme="minorHAnsi" w:cstheme="minorHAnsi"/>
                <w:b/>
                <w:bCs/>
                <w:sz w:val="22"/>
                <w:lang w:val="eu-ES"/>
              </w:rPr>
            </w:pPr>
            <w:r w:rsidRPr="00D865B2">
              <w:rPr>
                <w:rFonts w:asciiTheme="minorHAnsi" w:hAnsiTheme="minorHAnsi" w:cstheme="minorHAnsi"/>
                <w:b/>
                <w:bCs/>
                <w:sz w:val="22"/>
                <w:lang w:val="eu-ES"/>
              </w:rPr>
              <w:t>EBAZPENA JAKINARAZTEA</w:t>
            </w:r>
          </w:p>
          <w:p w:rsidR="00194DFD" w:rsidRPr="00D865B2" w:rsidRDefault="00194DFD" w:rsidP="00194DFD">
            <w:pPr>
              <w:numPr>
                <w:ilvl w:val="0"/>
                <w:numId w:val="1"/>
              </w:numPr>
              <w:spacing w:after="240"/>
              <w:ind w:left="357" w:hanging="357"/>
              <w:jc w:val="both"/>
              <w:rPr>
                <w:rFonts w:asciiTheme="minorHAnsi" w:hAnsiTheme="minorHAnsi" w:cstheme="minorHAnsi"/>
                <w:sz w:val="22"/>
                <w:lang w:val="eu-ES"/>
              </w:rPr>
            </w:pPr>
            <w:r w:rsidRPr="00D865B2">
              <w:rPr>
                <w:rFonts w:asciiTheme="minorHAnsi" w:hAnsiTheme="minorHAnsi" w:cstheme="minorHAnsi"/>
                <w:sz w:val="22"/>
                <w:lang w:val="eu-ES"/>
              </w:rPr>
              <w:t xml:space="preserve">Dirulaguntza emateko ebazpena honako bide hauen bidez argitaratuko da: Antsoaingo Egoitza Elektronikoaren iragarki-taula eta Dirulaguntzen Datu-base Nazionala (Dirulaguntzei buruzko azaroaren 17ko 38/2003 Lege Orokorraren 18.2 artikuluan adierazitakoarekin bat etorriz, aipatutako lege-testuaren 20. artikuluan ezarritakoaren arabera). </w:t>
            </w:r>
          </w:p>
          <w:p w:rsidR="002D3BB4" w:rsidRDefault="002D3BB4" w:rsidP="00194DFD">
            <w:pPr>
              <w:spacing w:after="120"/>
              <w:jc w:val="both"/>
              <w:rPr>
                <w:rFonts w:asciiTheme="minorHAnsi" w:hAnsiTheme="minorHAnsi" w:cstheme="minorHAnsi"/>
                <w:b/>
                <w:bCs/>
                <w:sz w:val="22"/>
                <w:lang w:val="eu-ES"/>
              </w:rPr>
            </w:pPr>
          </w:p>
          <w:p w:rsidR="00194DFD" w:rsidRPr="00D865B2" w:rsidRDefault="00194DFD" w:rsidP="00194DFD">
            <w:pPr>
              <w:spacing w:after="120"/>
              <w:jc w:val="both"/>
              <w:rPr>
                <w:rFonts w:asciiTheme="minorHAnsi" w:hAnsiTheme="minorHAnsi" w:cstheme="minorHAnsi"/>
                <w:b/>
                <w:bCs/>
                <w:sz w:val="22"/>
                <w:lang w:val="eu-ES"/>
              </w:rPr>
            </w:pPr>
            <w:r w:rsidRPr="00D865B2">
              <w:rPr>
                <w:rFonts w:asciiTheme="minorHAnsi" w:hAnsiTheme="minorHAnsi" w:cstheme="minorHAnsi"/>
                <w:b/>
                <w:bCs/>
                <w:sz w:val="22"/>
                <w:lang w:val="eu-ES"/>
              </w:rPr>
              <w:t>ARAUDIA</w:t>
            </w:r>
          </w:p>
          <w:p w:rsidR="00194DFD" w:rsidRPr="00D865B2" w:rsidRDefault="00194DFD" w:rsidP="00194DFD">
            <w:pPr>
              <w:spacing w:after="120"/>
              <w:ind w:left="480"/>
              <w:jc w:val="both"/>
              <w:rPr>
                <w:rFonts w:asciiTheme="minorHAnsi" w:hAnsiTheme="minorHAnsi" w:cstheme="minorHAnsi"/>
                <w:sz w:val="22"/>
                <w:lang w:val="eu-ES"/>
              </w:rPr>
            </w:pPr>
            <w:r w:rsidRPr="00D865B2">
              <w:rPr>
                <w:rFonts w:asciiTheme="minorHAnsi" w:hAnsiTheme="minorHAnsi" w:cstheme="minorHAnsi"/>
                <w:sz w:val="22"/>
                <w:lang w:val="eu-ES"/>
              </w:rPr>
              <w:t>Deialdi hau dokumentu honetan jasotako oinarriek arautuko dute, eta, bertan aurreikusi ez denerako, araudi honetan ezarritakoak:</w:t>
            </w:r>
          </w:p>
          <w:p w:rsidR="00194DFD" w:rsidRPr="00D865B2" w:rsidRDefault="00194DFD" w:rsidP="00194DFD">
            <w:pPr>
              <w:numPr>
                <w:ilvl w:val="1"/>
                <w:numId w:val="1"/>
              </w:numPr>
              <w:spacing w:after="120"/>
              <w:ind w:left="567" w:hanging="207"/>
              <w:jc w:val="both"/>
              <w:rPr>
                <w:rFonts w:asciiTheme="minorHAnsi" w:hAnsiTheme="minorHAnsi" w:cstheme="minorHAnsi"/>
                <w:sz w:val="22"/>
                <w:lang w:val="eu-ES"/>
              </w:rPr>
            </w:pPr>
            <w:r w:rsidRPr="00D865B2">
              <w:rPr>
                <w:rFonts w:asciiTheme="minorHAnsi" w:hAnsiTheme="minorHAnsi" w:cstheme="minorHAnsi"/>
                <w:sz w:val="22"/>
                <w:lang w:val="eu-ES"/>
              </w:rPr>
              <w:t>Antsoaingo Udaleko Euskararen Erabilera eta Sustapena Arautzeko Ordenantza.</w:t>
            </w:r>
          </w:p>
          <w:p w:rsidR="00194DFD" w:rsidRPr="00D865B2" w:rsidRDefault="00194DFD" w:rsidP="002D3BB4">
            <w:pPr>
              <w:numPr>
                <w:ilvl w:val="1"/>
                <w:numId w:val="1"/>
              </w:numPr>
              <w:spacing w:after="120"/>
              <w:ind w:left="567" w:hanging="207"/>
              <w:jc w:val="both"/>
              <w:rPr>
                <w:rFonts w:asciiTheme="minorHAnsi" w:hAnsiTheme="minorHAnsi" w:cstheme="minorHAnsi"/>
                <w:sz w:val="22"/>
                <w:lang w:val="eu-ES"/>
              </w:rPr>
            </w:pPr>
            <w:r w:rsidRPr="00D865B2">
              <w:rPr>
                <w:rFonts w:asciiTheme="minorHAnsi" w:hAnsiTheme="minorHAnsi" w:cstheme="minorHAnsi"/>
                <w:sz w:val="22"/>
                <w:lang w:val="eu-ES"/>
              </w:rPr>
              <w:t>Antsoaingo Udalaren 202</w:t>
            </w:r>
            <w:r w:rsidR="002D3BB4">
              <w:rPr>
                <w:rFonts w:asciiTheme="minorHAnsi" w:hAnsiTheme="minorHAnsi" w:cstheme="minorHAnsi"/>
                <w:sz w:val="22"/>
                <w:lang w:val="eu-ES"/>
              </w:rPr>
              <w:t>5e</w:t>
            </w:r>
            <w:r w:rsidRPr="00D865B2">
              <w:rPr>
                <w:rFonts w:asciiTheme="minorHAnsi" w:hAnsiTheme="minorHAnsi" w:cstheme="minorHAnsi"/>
                <w:sz w:val="22"/>
                <w:lang w:val="eu-ES"/>
              </w:rPr>
              <w:t>ko aurrekontua gauzatzeko oinarriak.</w:t>
            </w:r>
          </w:p>
          <w:p w:rsidR="00194DFD" w:rsidRPr="00D865B2" w:rsidRDefault="00194DFD" w:rsidP="00194DFD">
            <w:pPr>
              <w:numPr>
                <w:ilvl w:val="1"/>
                <w:numId w:val="1"/>
              </w:numPr>
              <w:spacing w:after="120"/>
              <w:ind w:left="567" w:hanging="207"/>
              <w:jc w:val="both"/>
              <w:rPr>
                <w:rFonts w:asciiTheme="minorHAnsi" w:hAnsiTheme="minorHAnsi" w:cstheme="minorHAnsi"/>
                <w:sz w:val="22"/>
                <w:lang w:val="eu-ES"/>
              </w:rPr>
            </w:pPr>
            <w:r w:rsidRPr="00D865B2">
              <w:rPr>
                <w:rFonts w:asciiTheme="minorHAnsi" w:hAnsiTheme="minorHAnsi" w:cstheme="minorHAnsi"/>
                <w:sz w:val="22"/>
                <w:lang w:val="eu-ES"/>
              </w:rPr>
              <w:t>Antsoaingo Udalaren dirulaguntzak arautzen dituen ordenantza orokorra.</w:t>
            </w:r>
          </w:p>
          <w:p w:rsidR="00194DFD" w:rsidRPr="00D865B2" w:rsidRDefault="00194DFD" w:rsidP="00194DFD">
            <w:pPr>
              <w:numPr>
                <w:ilvl w:val="1"/>
                <w:numId w:val="1"/>
              </w:numPr>
              <w:spacing w:after="120"/>
              <w:ind w:left="567" w:hanging="207"/>
              <w:jc w:val="both"/>
              <w:rPr>
                <w:rFonts w:asciiTheme="minorHAnsi" w:hAnsiTheme="minorHAnsi" w:cstheme="minorHAnsi"/>
                <w:sz w:val="22"/>
                <w:lang w:val="eu-ES"/>
              </w:rPr>
            </w:pPr>
            <w:r w:rsidRPr="00D865B2">
              <w:rPr>
                <w:rFonts w:asciiTheme="minorHAnsi" w:hAnsiTheme="minorHAnsi" w:cstheme="minorHAnsi"/>
                <w:sz w:val="22"/>
                <w:lang w:val="eu-ES"/>
              </w:rPr>
              <w:t>11/2005 Foru Legea, Dirulaguntzei buruzkoa.</w:t>
            </w:r>
          </w:p>
          <w:p w:rsidR="00194DFD" w:rsidRPr="00D865B2" w:rsidRDefault="00194DFD" w:rsidP="00194DFD">
            <w:pPr>
              <w:numPr>
                <w:ilvl w:val="1"/>
                <w:numId w:val="1"/>
              </w:numPr>
              <w:spacing w:after="120"/>
              <w:ind w:left="567" w:hanging="207"/>
              <w:jc w:val="both"/>
              <w:rPr>
                <w:rFonts w:asciiTheme="minorHAnsi" w:hAnsiTheme="minorHAnsi" w:cstheme="minorHAnsi"/>
                <w:sz w:val="22"/>
                <w:lang w:val="eu-ES"/>
              </w:rPr>
            </w:pPr>
            <w:r w:rsidRPr="00D865B2">
              <w:rPr>
                <w:rFonts w:asciiTheme="minorHAnsi" w:hAnsiTheme="minorHAnsi" w:cstheme="minorHAnsi"/>
                <w:sz w:val="22"/>
                <w:lang w:val="eu-ES"/>
              </w:rPr>
              <w:t>38/2003 Lege Orokorra, Dirulaguntzei buruzkoa, eta 887/2006 Errege Dekretua (Erregelamendua).</w:t>
            </w:r>
          </w:p>
          <w:p w:rsidR="00194DFD" w:rsidRPr="00D865B2" w:rsidRDefault="00194DFD" w:rsidP="00194DFD">
            <w:pPr>
              <w:numPr>
                <w:ilvl w:val="1"/>
                <w:numId w:val="1"/>
              </w:numPr>
              <w:spacing w:after="120"/>
              <w:ind w:left="567" w:hanging="207"/>
              <w:jc w:val="both"/>
              <w:rPr>
                <w:rFonts w:asciiTheme="minorHAnsi" w:hAnsiTheme="minorHAnsi" w:cstheme="minorHAnsi"/>
                <w:sz w:val="22"/>
                <w:lang w:val="eu-ES"/>
              </w:rPr>
            </w:pPr>
            <w:r w:rsidRPr="00D865B2">
              <w:rPr>
                <w:rFonts w:asciiTheme="minorHAnsi" w:hAnsiTheme="minorHAnsi" w:cstheme="minorHAnsi"/>
                <w:sz w:val="22"/>
                <w:lang w:val="eu-ES"/>
              </w:rPr>
              <w:t>Nafarroako Toki Administrazioari buruzko 6/1990 Foru Legea.</w:t>
            </w:r>
          </w:p>
          <w:p w:rsidR="00194DFD" w:rsidRPr="00D865B2" w:rsidRDefault="00194DFD" w:rsidP="00194DFD">
            <w:pPr>
              <w:numPr>
                <w:ilvl w:val="1"/>
                <w:numId w:val="1"/>
              </w:numPr>
              <w:spacing w:after="120"/>
              <w:ind w:left="567" w:hanging="207"/>
              <w:jc w:val="both"/>
              <w:rPr>
                <w:rFonts w:asciiTheme="minorHAnsi" w:hAnsiTheme="minorHAnsi" w:cstheme="minorHAnsi"/>
                <w:sz w:val="22"/>
                <w:lang w:val="eu-ES"/>
              </w:rPr>
            </w:pPr>
            <w:r w:rsidRPr="00D865B2">
              <w:rPr>
                <w:rFonts w:asciiTheme="minorHAnsi" w:hAnsiTheme="minorHAnsi" w:cstheme="minorHAnsi"/>
                <w:sz w:val="22"/>
                <w:lang w:val="eu-ES"/>
              </w:rPr>
              <w:t>2/1995 Foru Legea, Nafarroako Toki Ogasunei buruzkoa.</w:t>
            </w:r>
          </w:p>
          <w:p w:rsidR="00194DFD" w:rsidRPr="00D865B2" w:rsidRDefault="00194DFD" w:rsidP="00194DFD">
            <w:pPr>
              <w:spacing w:after="120"/>
              <w:jc w:val="both"/>
              <w:rPr>
                <w:rFonts w:asciiTheme="minorHAnsi" w:hAnsiTheme="minorHAnsi" w:cstheme="minorHAnsi"/>
                <w:b/>
                <w:bCs/>
                <w:sz w:val="22"/>
                <w:lang w:val="eu-ES"/>
              </w:rPr>
            </w:pPr>
            <w:r w:rsidRPr="00D865B2">
              <w:rPr>
                <w:rFonts w:asciiTheme="minorHAnsi" w:hAnsiTheme="minorHAnsi" w:cstheme="minorHAnsi"/>
                <w:b/>
                <w:bCs/>
                <w:sz w:val="22"/>
                <w:lang w:val="eu-ES"/>
              </w:rPr>
              <w:t xml:space="preserve">ERREKLAMAZIOAK </w:t>
            </w:r>
          </w:p>
          <w:p w:rsidR="00194DFD" w:rsidRPr="00D865B2" w:rsidRDefault="00194DFD" w:rsidP="00194DFD">
            <w:pPr>
              <w:spacing w:after="120"/>
              <w:ind w:left="360"/>
              <w:jc w:val="both"/>
              <w:rPr>
                <w:rFonts w:asciiTheme="minorHAnsi" w:hAnsiTheme="minorHAnsi" w:cstheme="minorHAnsi"/>
                <w:sz w:val="22"/>
                <w:lang w:val="eu-ES"/>
              </w:rPr>
            </w:pPr>
            <w:r w:rsidRPr="00D865B2">
              <w:rPr>
                <w:rFonts w:asciiTheme="minorHAnsi" w:hAnsiTheme="minorHAnsi" w:cstheme="minorHAnsi"/>
                <w:sz w:val="22"/>
                <w:lang w:val="eu-ES"/>
              </w:rPr>
              <w:t>Ebazpen horren kontra errekurtso hauetako bat jar daiteke:</w:t>
            </w:r>
          </w:p>
          <w:p w:rsidR="00194DFD" w:rsidRPr="00D865B2" w:rsidRDefault="00194DFD" w:rsidP="00194DFD">
            <w:pPr>
              <w:numPr>
                <w:ilvl w:val="1"/>
                <w:numId w:val="1"/>
              </w:numPr>
              <w:spacing w:after="120"/>
              <w:ind w:left="567" w:hanging="207"/>
              <w:jc w:val="both"/>
              <w:rPr>
                <w:rFonts w:asciiTheme="minorHAnsi" w:hAnsiTheme="minorHAnsi" w:cstheme="minorHAnsi"/>
                <w:sz w:val="22"/>
                <w:lang w:val="eu-ES"/>
              </w:rPr>
            </w:pPr>
            <w:r w:rsidRPr="00D865B2">
              <w:rPr>
                <w:rFonts w:asciiTheme="minorHAnsi" w:hAnsiTheme="minorHAnsi" w:cstheme="minorHAnsi"/>
                <w:sz w:val="22"/>
                <w:lang w:val="eu-ES"/>
              </w:rPr>
              <w:t xml:space="preserve">Berraztertzeko errekurtsoa, deialdia egin duen organoari zuzendua, hilabeteko epean, ebazpen hau jakinarazi eta biharamunetik hasita. </w:t>
            </w:r>
          </w:p>
          <w:p w:rsidR="00194DFD" w:rsidRPr="00D865B2" w:rsidRDefault="00194DFD" w:rsidP="00194DFD">
            <w:pPr>
              <w:numPr>
                <w:ilvl w:val="1"/>
                <w:numId w:val="1"/>
              </w:numPr>
              <w:spacing w:after="120"/>
              <w:ind w:left="567" w:hanging="207"/>
              <w:jc w:val="both"/>
              <w:rPr>
                <w:rFonts w:asciiTheme="minorHAnsi" w:hAnsiTheme="minorHAnsi" w:cstheme="minorHAnsi"/>
                <w:sz w:val="22"/>
                <w:lang w:val="eu-ES"/>
              </w:rPr>
            </w:pPr>
            <w:r w:rsidRPr="00D865B2">
              <w:rPr>
                <w:rFonts w:asciiTheme="minorHAnsi" w:hAnsiTheme="minorHAnsi" w:cstheme="minorHAnsi"/>
                <w:sz w:val="22"/>
                <w:lang w:val="eu-ES"/>
              </w:rPr>
              <w:t>Administrazioarekiko auzi-errekurtsoa, Nafarroako Administrazioarekiko Auzien Epaitegiari edo Salari zuzendua, bi hilabeteko epean, ebazpen hau jakinarazi eta biharamunetik hasita.</w:t>
            </w:r>
          </w:p>
          <w:p w:rsidR="00194DFD" w:rsidRPr="00D865B2" w:rsidRDefault="00194DFD" w:rsidP="00194DFD">
            <w:pPr>
              <w:numPr>
                <w:ilvl w:val="1"/>
                <w:numId w:val="1"/>
              </w:numPr>
              <w:spacing w:after="120"/>
              <w:ind w:left="567" w:hanging="207"/>
              <w:jc w:val="both"/>
              <w:rPr>
                <w:rFonts w:asciiTheme="minorHAnsi" w:hAnsiTheme="minorHAnsi" w:cstheme="minorHAnsi"/>
                <w:sz w:val="22"/>
                <w:lang w:val="eu-ES"/>
              </w:rPr>
            </w:pPr>
            <w:r w:rsidRPr="00D865B2">
              <w:rPr>
                <w:rFonts w:asciiTheme="minorHAnsi" w:hAnsiTheme="minorHAnsi" w:cstheme="minorHAnsi"/>
                <w:sz w:val="22"/>
                <w:lang w:val="eu-ES"/>
              </w:rPr>
              <w:t>Gora jotzeko errekurtsoa, Nafarroako Administrazioi Auzitegiari zuzendua, hilabeteko epean, ebazpen hau jakinarazi denetik hasita.</w:t>
            </w:r>
          </w:p>
          <w:p w:rsidR="00194DFD" w:rsidRPr="00D865B2" w:rsidRDefault="00194DFD" w:rsidP="00194DFD">
            <w:pPr>
              <w:spacing w:after="120"/>
              <w:ind w:left="360"/>
              <w:jc w:val="both"/>
              <w:rPr>
                <w:rFonts w:asciiTheme="minorHAnsi" w:hAnsiTheme="minorHAnsi" w:cstheme="minorHAnsi"/>
                <w:sz w:val="22"/>
                <w:lang w:val="eu-ES"/>
              </w:rPr>
            </w:pPr>
          </w:p>
          <w:p w:rsidR="00EA0A4E" w:rsidRPr="00D865B2" w:rsidRDefault="00EA0A4E" w:rsidP="00194DFD">
            <w:pPr>
              <w:spacing w:before="100" w:beforeAutospacing="1" w:after="120" w:line="280" w:lineRule="exact"/>
              <w:jc w:val="both"/>
              <w:rPr>
                <w:rFonts w:asciiTheme="minorHAnsi" w:eastAsia="Times New Roman" w:hAnsiTheme="minorHAnsi" w:cstheme="minorHAnsi"/>
                <w:sz w:val="22"/>
                <w:lang w:val="eu-ES" w:eastAsia="eu-ES"/>
              </w:rPr>
            </w:pPr>
          </w:p>
        </w:tc>
        <w:tc>
          <w:tcPr>
            <w:tcW w:w="4819" w:type="dxa"/>
            <w:shd w:val="clear" w:color="auto" w:fill="auto"/>
          </w:tcPr>
          <w:p w:rsidR="00173751" w:rsidRPr="00D865B2" w:rsidRDefault="00173751" w:rsidP="00875DD4">
            <w:pPr>
              <w:spacing w:after="240"/>
              <w:jc w:val="both"/>
              <w:rPr>
                <w:rFonts w:asciiTheme="minorHAnsi" w:hAnsiTheme="minorHAnsi" w:cstheme="minorHAnsi"/>
                <w:b/>
                <w:bCs/>
                <w:szCs w:val="24"/>
                <w:lang w:val="eu-ES"/>
              </w:rPr>
            </w:pPr>
            <w:r w:rsidRPr="00D865B2">
              <w:rPr>
                <w:rFonts w:asciiTheme="minorHAnsi" w:hAnsiTheme="minorHAnsi" w:cstheme="minorHAnsi"/>
                <w:b/>
                <w:bCs/>
                <w:szCs w:val="24"/>
                <w:lang w:val="eu-ES"/>
              </w:rPr>
              <w:lastRenderedPageBreak/>
              <w:t>BASES DE LA CONVOCATORIA DE SUBVENCIONES A PARTICIPANTES EN LOS CAMPAMENTOS DE VERANO EN EUSKERA 202</w:t>
            </w:r>
            <w:r w:rsidR="00875DD4">
              <w:rPr>
                <w:rFonts w:asciiTheme="minorHAnsi" w:hAnsiTheme="minorHAnsi" w:cstheme="minorHAnsi"/>
                <w:b/>
                <w:bCs/>
                <w:szCs w:val="24"/>
                <w:lang w:val="eu-ES"/>
              </w:rPr>
              <w:t>5</w:t>
            </w:r>
          </w:p>
          <w:p w:rsidR="00173751" w:rsidRPr="00D865B2" w:rsidRDefault="00173751" w:rsidP="00173751">
            <w:pPr>
              <w:spacing w:after="120"/>
              <w:jc w:val="both"/>
              <w:rPr>
                <w:rFonts w:asciiTheme="minorHAnsi" w:hAnsiTheme="minorHAnsi" w:cstheme="minorHAnsi"/>
                <w:b/>
                <w:bCs/>
                <w:sz w:val="22"/>
                <w:lang w:val="eu-ES"/>
              </w:rPr>
            </w:pPr>
            <w:r w:rsidRPr="00D865B2">
              <w:rPr>
                <w:rFonts w:asciiTheme="minorHAnsi" w:hAnsiTheme="minorHAnsi" w:cstheme="minorHAnsi"/>
                <w:b/>
                <w:bCs/>
                <w:sz w:val="22"/>
                <w:lang w:val="eu-ES"/>
              </w:rPr>
              <w:t>OBJETO DE LA CONVOCATORIA</w:t>
            </w:r>
          </w:p>
          <w:p w:rsidR="00FC5882" w:rsidRPr="00D865B2" w:rsidRDefault="00211AEF" w:rsidP="00156AAD">
            <w:pPr>
              <w:spacing w:after="240"/>
              <w:ind w:firstLine="454"/>
              <w:jc w:val="both"/>
              <w:rPr>
                <w:rFonts w:asciiTheme="minorHAnsi" w:hAnsiTheme="minorHAnsi" w:cstheme="minorHAnsi"/>
                <w:sz w:val="22"/>
                <w:lang w:val="eu-ES"/>
              </w:rPr>
            </w:pPr>
            <w:r w:rsidRPr="00156AAD">
              <w:rPr>
                <w:rFonts w:ascii="Calibri" w:hAnsi="Calibri" w:cs="Calibri"/>
                <w:sz w:val="22"/>
              </w:rPr>
              <w:t xml:space="preserve">La presente convocatoria está integrada dentro del Plan Estratégico de Subvenciones del Ayuntamiento de Ansoáin para el período 2025-2027, publicada en el BON nº 40 de 27 de febrero de 2025. </w:t>
            </w:r>
            <w:r w:rsidR="00173751" w:rsidRPr="00D865B2">
              <w:rPr>
                <w:rFonts w:asciiTheme="minorHAnsi" w:hAnsiTheme="minorHAnsi" w:cstheme="minorHAnsi"/>
                <w:sz w:val="22"/>
                <w:lang w:eastAsia="eu-ES"/>
              </w:rPr>
              <w:t xml:space="preserve">En cumplimiento de lo establecido en los artículos 23 y 25 de la Ordenanza del Euskera de Ansoáin, este Ayuntamiento “ofertará actividades para niños y jóvenes en euskera” y “promoverá actividades en euskera dirigidas prioritariamente a la población infantil y juvenil, garantizando la atención a la demanda existente de toda la población”. Dado que el euskera es lengua oficial de nuestra localidad, el Ayuntamiento ha hecho suyo el fomento de su uso entre niños-niñas y jóvenes, así como subvencionar dicho fomento. </w:t>
            </w:r>
          </w:p>
          <w:p w:rsidR="00173751" w:rsidRPr="00173751" w:rsidRDefault="00173751" w:rsidP="00173751">
            <w:pPr>
              <w:spacing w:after="120"/>
              <w:rPr>
                <w:rFonts w:asciiTheme="minorHAnsi" w:hAnsiTheme="minorHAnsi" w:cstheme="minorHAnsi"/>
                <w:b/>
                <w:bCs/>
                <w:sz w:val="22"/>
              </w:rPr>
            </w:pPr>
            <w:r w:rsidRPr="00173751">
              <w:rPr>
                <w:rFonts w:asciiTheme="minorHAnsi" w:hAnsiTheme="minorHAnsi" w:cstheme="minorHAnsi"/>
                <w:b/>
                <w:bCs/>
                <w:sz w:val="22"/>
              </w:rPr>
              <w:t>FINANCIACIÓN DE LA SUBVENCIÓN</w:t>
            </w:r>
          </w:p>
          <w:p w:rsidR="00173751" w:rsidRPr="00173751" w:rsidRDefault="00173751" w:rsidP="00211AEF">
            <w:pPr>
              <w:keepNext/>
              <w:numPr>
                <w:ilvl w:val="0"/>
                <w:numId w:val="4"/>
              </w:numPr>
              <w:spacing w:before="240" w:after="60"/>
              <w:jc w:val="both"/>
              <w:outlineLvl w:val="0"/>
              <w:rPr>
                <w:rFonts w:asciiTheme="minorHAnsi" w:eastAsia="Times New Roman" w:hAnsiTheme="minorHAnsi" w:cstheme="minorHAnsi"/>
                <w:kern w:val="32"/>
                <w:sz w:val="22"/>
              </w:rPr>
            </w:pPr>
            <w:r w:rsidRPr="00173751">
              <w:rPr>
                <w:rFonts w:asciiTheme="minorHAnsi" w:eastAsia="Times New Roman" w:hAnsiTheme="minorHAnsi" w:cstheme="minorHAnsi"/>
                <w:kern w:val="32"/>
                <w:sz w:val="22"/>
              </w:rPr>
              <w:t>El Ayuntamiento de Ansoáin tiene aprobada en los Presupuestos de 202</w:t>
            </w:r>
            <w:r w:rsidR="00211AEF">
              <w:rPr>
                <w:rFonts w:asciiTheme="minorHAnsi" w:eastAsia="Times New Roman" w:hAnsiTheme="minorHAnsi" w:cstheme="minorHAnsi"/>
                <w:kern w:val="32"/>
                <w:sz w:val="22"/>
              </w:rPr>
              <w:t>5</w:t>
            </w:r>
            <w:r w:rsidRPr="00173751">
              <w:rPr>
                <w:rFonts w:asciiTheme="minorHAnsi" w:eastAsia="Times New Roman" w:hAnsiTheme="minorHAnsi" w:cstheme="minorHAnsi"/>
                <w:kern w:val="32"/>
                <w:sz w:val="22"/>
              </w:rPr>
              <w:t xml:space="preserve"> la partida 1 335004820003 “SUBVENCIONES PARA CAMPAMENTOS DE VERANO EN EUSKERA”, dotada con 5.000,00 euros, </w:t>
            </w:r>
            <w:r w:rsidRPr="00173751">
              <w:rPr>
                <w:rFonts w:asciiTheme="minorHAnsi" w:eastAsia="Times New Roman" w:hAnsiTheme="minorHAnsi" w:cstheme="minorHAnsi"/>
                <w:bCs/>
                <w:kern w:val="32"/>
                <w:sz w:val="22"/>
              </w:rPr>
              <w:t xml:space="preserve">para ayudar </w:t>
            </w:r>
            <w:r w:rsidRPr="00173751">
              <w:rPr>
                <w:rFonts w:asciiTheme="minorHAnsi" w:eastAsia="Times New Roman" w:hAnsiTheme="minorHAnsi" w:cstheme="minorHAnsi"/>
                <w:kern w:val="32"/>
                <w:sz w:val="22"/>
              </w:rPr>
              <w:t xml:space="preserve">a los niños y niñas ansoaindarras que participen en las colonias de verano en euskera a hacer frente a este gasto. Por consiguiente, </w:t>
            </w:r>
            <w:r w:rsidRPr="00173751">
              <w:rPr>
                <w:rFonts w:asciiTheme="minorHAnsi" w:eastAsia="Times New Roman" w:hAnsiTheme="minorHAnsi" w:cstheme="minorHAnsi"/>
                <w:bCs/>
                <w:kern w:val="32"/>
                <w:sz w:val="22"/>
              </w:rPr>
              <w:t>la presente convocatoria de subvenciones</w:t>
            </w:r>
            <w:r w:rsidRPr="00173751">
              <w:rPr>
                <w:rFonts w:asciiTheme="minorHAnsi" w:eastAsia="Times New Roman" w:hAnsiTheme="minorHAnsi" w:cstheme="minorHAnsi"/>
                <w:kern w:val="32"/>
                <w:sz w:val="22"/>
              </w:rPr>
              <w:t xml:space="preserve"> se financiará mediante dicha partida.</w:t>
            </w:r>
          </w:p>
          <w:p w:rsidR="00173751" w:rsidRPr="00173751" w:rsidRDefault="00173751" w:rsidP="00173751">
            <w:pPr>
              <w:rPr>
                <w:rFonts w:asciiTheme="minorHAnsi" w:hAnsiTheme="minorHAnsi" w:cstheme="minorHAnsi"/>
                <w:sz w:val="22"/>
              </w:rPr>
            </w:pPr>
          </w:p>
          <w:p w:rsidR="00173751" w:rsidRPr="00173751" w:rsidRDefault="00173751" w:rsidP="00173751">
            <w:pPr>
              <w:spacing w:after="120"/>
              <w:rPr>
                <w:rFonts w:asciiTheme="minorHAnsi" w:hAnsiTheme="minorHAnsi" w:cstheme="minorHAnsi"/>
                <w:b/>
                <w:bCs/>
                <w:sz w:val="22"/>
              </w:rPr>
            </w:pPr>
            <w:r w:rsidRPr="00173751">
              <w:rPr>
                <w:rFonts w:asciiTheme="minorHAnsi" w:hAnsiTheme="minorHAnsi" w:cstheme="minorHAnsi"/>
                <w:b/>
                <w:sz w:val="22"/>
              </w:rPr>
              <w:t>REQUISITOS PARA RECIBIR LA SUBVENCIÓN</w:t>
            </w:r>
          </w:p>
          <w:p w:rsidR="00173751" w:rsidRPr="00173751" w:rsidRDefault="00173751" w:rsidP="00173751">
            <w:pPr>
              <w:numPr>
                <w:ilvl w:val="0"/>
                <w:numId w:val="4"/>
              </w:numPr>
              <w:spacing w:after="120"/>
              <w:ind w:left="357" w:hanging="357"/>
              <w:jc w:val="both"/>
              <w:rPr>
                <w:rFonts w:asciiTheme="minorHAnsi" w:hAnsiTheme="minorHAnsi" w:cstheme="minorHAnsi"/>
                <w:sz w:val="22"/>
              </w:rPr>
            </w:pPr>
            <w:r w:rsidRPr="00173751">
              <w:rPr>
                <w:rFonts w:asciiTheme="minorHAnsi" w:hAnsiTheme="minorHAnsi" w:cstheme="minorHAnsi"/>
                <w:sz w:val="22"/>
              </w:rPr>
              <w:t>Podrán solicitar la subvención regulada en esta convocatoria los padres, madres o tutores legales de alumnos y alumnas de FP o ESO que hayan asistido a campamentos de verano en euskera y que cumplan los siguientes requisitos:</w:t>
            </w:r>
          </w:p>
          <w:p w:rsidR="00173751" w:rsidRPr="00173751" w:rsidRDefault="00173751" w:rsidP="00173751">
            <w:pPr>
              <w:numPr>
                <w:ilvl w:val="1"/>
                <w:numId w:val="4"/>
              </w:numPr>
              <w:jc w:val="both"/>
              <w:rPr>
                <w:rFonts w:asciiTheme="minorHAnsi" w:hAnsiTheme="minorHAnsi" w:cstheme="minorHAnsi"/>
                <w:sz w:val="22"/>
              </w:rPr>
            </w:pPr>
            <w:r w:rsidRPr="00173751">
              <w:rPr>
                <w:rFonts w:asciiTheme="minorHAnsi" w:hAnsiTheme="minorHAnsi" w:cstheme="minorHAnsi"/>
                <w:sz w:val="22"/>
              </w:rPr>
              <w:t xml:space="preserve">Deberán estar al corriente de sus obligaciones tributarias y no tributarias con respecto </w:t>
            </w:r>
            <w:r w:rsidRPr="00D865B2">
              <w:rPr>
                <w:rFonts w:asciiTheme="minorHAnsi" w:hAnsiTheme="minorHAnsi" w:cstheme="minorHAnsi"/>
                <w:sz w:val="22"/>
              </w:rPr>
              <w:t>al Ayuntamiento</w:t>
            </w:r>
            <w:r w:rsidRPr="00173751">
              <w:rPr>
                <w:rFonts w:asciiTheme="minorHAnsi" w:hAnsiTheme="minorHAnsi" w:cstheme="minorHAnsi"/>
                <w:sz w:val="22"/>
              </w:rPr>
              <w:t xml:space="preserve"> de Ansoáin. </w:t>
            </w:r>
          </w:p>
          <w:p w:rsidR="00173751" w:rsidRPr="00173751" w:rsidRDefault="00173751" w:rsidP="00173751">
            <w:pPr>
              <w:numPr>
                <w:ilvl w:val="1"/>
                <w:numId w:val="4"/>
              </w:numPr>
              <w:jc w:val="both"/>
              <w:rPr>
                <w:rFonts w:asciiTheme="minorHAnsi" w:hAnsiTheme="minorHAnsi" w:cstheme="minorHAnsi"/>
                <w:sz w:val="22"/>
              </w:rPr>
            </w:pPr>
            <w:r w:rsidRPr="00173751">
              <w:rPr>
                <w:rFonts w:asciiTheme="minorHAnsi" w:hAnsiTheme="minorHAnsi" w:cstheme="minorHAnsi"/>
                <w:sz w:val="22"/>
              </w:rPr>
              <w:lastRenderedPageBreak/>
              <w:t>Las personas que asistan a los campamentos deberán estar empadronadas en el municipio de Ansoáin, con una antigüedad mínima y continuada de un año desde la fecha de solicitud de la ayuda.</w:t>
            </w:r>
          </w:p>
          <w:p w:rsidR="00173751" w:rsidRPr="00173751" w:rsidRDefault="00173751" w:rsidP="00173751">
            <w:pPr>
              <w:spacing w:after="120"/>
              <w:ind w:firstLine="708"/>
              <w:rPr>
                <w:rFonts w:asciiTheme="minorHAnsi" w:hAnsiTheme="minorHAnsi" w:cstheme="minorHAnsi"/>
                <w:sz w:val="22"/>
              </w:rPr>
            </w:pPr>
          </w:p>
          <w:p w:rsidR="00173751" w:rsidRPr="00173751" w:rsidRDefault="00173751" w:rsidP="00173751">
            <w:pPr>
              <w:spacing w:after="120"/>
              <w:rPr>
                <w:rFonts w:asciiTheme="minorHAnsi" w:hAnsiTheme="minorHAnsi" w:cstheme="minorHAnsi"/>
                <w:b/>
                <w:bCs/>
                <w:sz w:val="22"/>
              </w:rPr>
            </w:pPr>
            <w:r w:rsidRPr="00173751">
              <w:rPr>
                <w:rFonts w:asciiTheme="minorHAnsi" w:hAnsiTheme="minorHAnsi" w:cstheme="minorHAnsi"/>
                <w:b/>
                <w:bCs/>
                <w:sz w:val="22"/>
              </w:rPr>
              <w:t xml:space="preserve">GASTOS QUE SERÁN OBJETO DE AYUDA </w:t>
            </w:r>
          </w:p>
          <w:p w:rsidR="00173751" w:rsidRPr="00173751" w:rsidRDefault="00173751" w:rsidP="00173751">
            <w:pPr>
              <w:keepNext/>
              <w:numPr>
                <w:ilvl w:val="0"/>
                <w:numId w:val="4"/>
              </w:numPr>
              <w:spacing w:after="120"/>
              <w:jc w:val="both"/>
              <w:outlineLvl w:val="0"/>
              <w:rPr>
                <w:rFonts w:asciiTheme="minorHAnsi" w:eastAsia="Times New Roman" w:hAnsiTheme="minorHAnsi" w:cstheme="minorHAnsi"/>
                <w:kern w:val="32"/>
                <w:sz w:val="22"/>
              </w:rPr>
            </w:pPr>
            <w:r w:rsidRPr="00173751">
              <w:rPr>
                <w:rFonts w:asciiTheme="minorHAnsi" w:eastAsia="Times New Roman" w:hAnsiTheme="minorHAnsi" w:cstheme="minorHAnsi"/>
                <w:kern w:val="32"/>
                <w:sz w:val="22"/>
              </w:rPr>
              <w:t xml:space="preserve">Se subvencionarán los campamentos en euskera que se organicen para estudiantes, es decir, las estancias que se realicen fuera de la localidad. </w:t>
            </w:r>
          </w:p>
          <w:p w:rsidR="00173751" w:rsidRPr="00173751" w:rsidRDefault="00173751" w:rsidP="00173751">
            <w:pPr>
              <w:keepNext/>
              <w:numPr>
                <w:ilvl w:val="0"/>
                <w:numId w:val="4"/>
              </w:numPr>
              <w:spacing w:after="120"/>
              <w:outlineLvl w:val="0"/>
              <w:rPr>
                <w:rFonts w:asciiTheme="minorHAnsi" w:eastAsia="Times New Roman" w:hAnsiTheme="minorHAnsi" w:cstheme="minorHAnsi"/>
                <w:kern w:val="32"/>
                <w:sz w:val="22"/>
              </w:rPr>
            </w:pPr>
            <w:r w:rsidRPr="00173751">
              <w:rPr>
                <w:rFonts w:asciiTheme="minorHAnsi" w:eastAsia="Times New Roman" w:hAnsiTheme="minorHAnsi" w:cstheme="minorHAnsi"/>
                <w:kern w:val="32"/>
                <w:sz w:val="22"/>
              </w:rPr>
              <w:t xml:space="preserve">Se subvencionará como máximo un campamento por participante. </w:t>
            </w:r>
          </w:p>
          <w:p w:rsidR="00173751" w:rsidRPr="00173751" w:rsidRDefault="00173751" w:rsidP="00211AEF">
            <w:pPr>
              <w:keepNext/>
              <w:numPr>
                <w:ilvl w:val="0"/>
                <w:numId w:val="4"/>
              </w:numPr>
              <w:spacing w:after="120"/>
              <w:jc w:val="both"/>
              <w:outlineLvl w:val="0"/>
              <w:rPr>
                <w:rFonts w:asciiTheme="minorHAnsi" w:eastAsia="Times New Roman" w:hAnsiTheme="minorHAnsi" w:cstheme="minorHAnsi"/>
                <w:kern w:val="32"/>
                <w:sz w:val="22"/>
              </w:rPr>
            </w:pPr>
            <w:r w:rsidRPr="00173751">
              <w:rPr>
                <w:rFonts w:asciiTheme="minorHAnsi" w:eastAsia="Times New Roman" w:hAnsiTheme="minorHAnsi" w:cstheme="minorHAnsi"/>
                <w:kern w:val="32"/>
                <w:sz w:val="22"/>
              </w:rPr>
              <w:t xml:space="preserve">El campamento tendrá una duración mínima de 5 días y máxima de 15, y se realizará durante el periodo vacacional </w:t>
            </w:r>
            <w:r w:rsidR="00211AEF">
              <w:rPr>
                <w:rFonts w:asciiTheme="minorHAnsi" w:eastAsia="Times New Roman" w:hAnsiTheme="minorHAnsi" w:cstheme="minorHAnsi"/>
                <w:kern w:val="32"/>
                <w:sz w:val="22"/>
              </w:rPr>
              <w:t>de verano, es decir, entre el 16</w:t>
            </w:r>
            <w:r w:rsidRPr="00173751">
              <w:rPr>
                <w:rFonts w:asciiTheme="minorHAnsi" w:eastAsia="Times New Roman" w:hAnsiTheme="minorHAnsi" w:cstheme="minorHAnsi"/>
                <w:kern w:val="32"/>
                <w:sz w:val="22"/>
              </w:rPr>
              <w:t xml:space="preserve"> de junio y el 1</w:t>
            </w:r>
            <w:r w:rsidR="00211AEF">
              <w:rPr>
                <w:rFonts w:asciiTheme="minorHAnsi" w:eastAsia="Times New Roman" w:hAnsiTheme="minorHAnsi" w:cstheme="minorHAnsi"/>
                <w:kern w:val="32"/>
                <w:sz w:val="22"/>
              </w:rPr>
              <w:t>2</w:t>
            </w:r>
            <w:r w:rsidRPr="00173751">
              <w:rPr>
                <w:rFonts w:asciiTheme="minorHAnsi" w:eastAsia="Times New Roman" w:hAnsiTheme="minorHAnsi" w:cstheme="minorHAnsi"/>
                <w:kern w:val="32"/>
                <w:sz w:val="22"/>
              </w:rPr>
              <w:t xml:space="preserve"> de septiembre.</w:t>
            </w:r>
          </w:p>
          <w:p w:rsidR="00173751" w:rsidRPr="00173751" w:rsidRDefault="00173751" w:rsidP="00173751">
            <w:pPr>
              <w:keepNext/>
              <w:numPr>
                <w:ilvl w:val="0"/>
                <w:numId w:val="4"/>
              </w:numPr>
              <w:spacing w:after="120"/>
              <w:outlineLvl w:val="0"/>
              <w:rPr>
                <w:rFonts w:asciiTheme="minorHAnsi" w:eastAsia="Times New Roman" w:hAnsiTheme="minorHAnsi" w:cstheme="minorHAnsi"/>
                <w:kern w:val="32"/>
                <w:sz w:val="22"/>
              </w:rPr>
            </w:pPr>
            <w:r w:rsidRPr="00173751">
              <w:rPr>
                <w:rFonts w:asciiTheme="minorHAnsi" w:eastAsia="Times New Roman" w:hAnsiTheme="minorHAnsi" w:cstheme="minorHAnsi"/>
                <w:kern w:val="32"/>
                <w:sz w:val="22"/>
              </w:rPr>
              <w:t>Quedan excluidos de la presente convocatoria:</w:t>
            </w:r>
          </w:p>
          <w:p w:rsidR="00173751" w:rsidRPr="00173751" w:rsidRDefault="00173751" w:rsidP="00173751">
            <w:pPr>
              <w:spacing w:after="120"/>
              <w:ind w:left="1009" w:hanging="578"/>
              <w:jc w:val="both"/>
              <w:outlineLvl w:val="4"/>
              <w:rPr>
                <w:rFonts w:asciiTheme="minorHAnsi" w:eastAsia="Times New Roman" w:hAnsiTheme="minorHAnsi" w:cstheme="minorHAnsi"/>
                <w:sz w:val="22"/>
              </w:rPr>
            </w:pPr>
            <w:r w:rsidRPr="00173751">
              <w:rPr>
                <w:rFonts w:asciiTheme="minorHAnsi" w:eastAsia="Times New Roman" w:hAnsiTheme="minorHAnsi" w:cstheme="minorHAnsi"/>
                <w:sz w:val="22"/>
              </w:rPr>
              <w:t>6.1. Los campamentos de verano gestionados directa o indirectamente por el Ayuntamiento de Ansoáin.</w:t>
            </w:r>
          </w:p>
          <w:p w:rsidR="00173751" w:rsidRPr="00173751" w:rsidRDefault="00173751" w:rsidP="00173751">
            <w:pPr>
              <w:spacing w:after="120"/>
              <w:ind w:left="1008" w:hanging="576"/>
              <w:outlineLvl w:val="4"/>
              <w:rPr>
                <w:rFonts w:asciiTheme="minorHAnsi" w:eastAsia="Times New Roman" w:hAnsiTheme="minorHAnsi" w:cstheme="minorHAnsi"/>
                <w:sz w:val="22"/>
              </w:rPr>
            </w:pPr>
            <w:r w:rsidRPr="00173751">
              <w:rPr>
                <w:rFonts w:asciiTheme="minorHAnsi" w:eastAsia="Times New Roman" w:hAnsiTheme="minorHAnsi" w:cstheme="minorHAnsi"/>
                <w:sz w:val="22"/>
              </w:rPr>
              <w:t>6.2. Excursiones y viajes.</w:t>
            </w:r>
          </w:p>
          <w:p w:rsidR="00173751" w:rsidRPr="00173751" w:rsidRDefault="00173751" w:rsidP="00173751">
            <w:pPr>
              <w:spacing w:after="120"/>
              <w:ind w:left="851" w:hanging="419"/>
              <w:jc w:val="both"/>
              <w:outlineLvl w:val="4"/>
              <w:rPr>
                <w:rFonts w:asciiTheme="minorHAnsi" w:eastAsia="Times New Roman" w:hAnsiTheme="minorHAnsi" w:cstheme="minorHAnsi"/>
                <w:sz w:val="22"/>
              </w:rPr>
            </w:pPr>
            <w:r w:rsidRPr="00173751">
              <w:rPr>
                <w:rFonts w:asciiTheme="minorHAnsi" w:eastAsia="Times New Roman" w:hAnsiTheme="minorHAnsi" w:cstheme="minorHAnsi"/>
                <w:sz w:val="22"/>
              </w:rPr>
              <w:t>6.3. Otras actividades que se desarrollen en la localidad o alrededores y que no requieran internado.</w:t>
            </w:r>
          </w:p>
          <w:p w:rsidR="00173751" w:rsidRPr="00173751" w:rsidRDefault="00173751" w:rsidP="00173751">
            <w:pPr>
              <w:spacing w:after="240"/>
              <w:ind w:left="851" w:hanging="420"/>
              <w:jc w:val="both"/>
              <w:outlineLvl w:val="4"/>
              <w:rPr>
                <w:rFonts w:asciiTheme="minorHAnsi" w:eastAsia="Times New Roman" w:hAnsiTheme="minorHAnsi" w:cstheme="minorHAnsi"/>
                <w:sz w:val="22"/>
              </w:rPr>
            </w:pPr>
            <w:r w:rsidRPr="00173751">
              <w:rPr>
                <w:rFonts w:asciiTheme="minorHAnsi" w:eastAsia="Times New Roman" w:hAnsiTheme="minorHAnsi" w:cstheme="minorHAnsi"/>
                <w:sz w:val="22"/>
              </w:rPr>
              <w:t>6.4. Excepcionalmente, y en el supuesto de incumplimiento de uno o varios requisitos por causa de fuerza mayor, entre otras como consecuencia de una enfermedad crónica o discapacidad del niño o niña, la Junta de Gobierno Municipal podrá acordar la admisión o rechazo de la propuesta de subvención.</w:t>
            </w:r>
          </w:p>
          <w:p w:rsidR="00173751" w:rsidRPr="00173751" w:rsidRDefault="00173751" w:rsidP="00173751">
            <w:pPr>
              <w:spacing w:after="120"/>
              <w:jc w:val="both"/>
              <w:rPr>
                <w:rFonts w:asciiTheme="minorHAnsi" w:hAnsiTheme="minorHAnsi" w:cstheme="minorHAnsi"/>
                <w:b/>
                <w:bCs/>
                <w:sz w:val="22"/>
              </w:rPr>
            </w:pPr>
            <w:r w:rsidRPr="00173751">
              <w:rPr>
                <w:rFonts w:asciiTheme="minorHAnsi" w:hAnsiTheme="minorHAnsi" w:cstheme="minorHAnsi"/>
                <w:b/>
                <w:bCs/>
                <w:sz w:val="22"/>
              </w:rPr>
              <w:t>FECHAS, PROCEDIMIENTOS Y</w:t>
            </w:r>
            <w:r w:rsidRPr="00D865B2">
              <w:rPr>
                <w:rFonts w:asciiTheme="minorHAnsi" w:hAnsiTheme="minorHAnsi" w:cstheme="minorHAnsi"/>
                <w:b/>
                <w:bCs/>
                <w:sz w:val="22"/>
              </w:rPr>
              <w:t xml:space="preserve"> </w:t>
            </w:r>
            <w:r w:rsidRPr="00173751">
              <w:rPr>
                <w:rFonts w:asciiTheme="minorHAnsi" w:hAnsiTheme="minorHAnsi" w:cstheme="minorHAnsi"/>
                <w:b/>
                <w:bCs/>
                <w:sz w:val="22"/>
              </w:rPr>
              <w:t>DOCUMENTACIÓN PARA LA PRESENTACIÓN DE SOLICITUDES</w:t>
            </w:r>
          </w:p>
          <w:p w:rsidR="00173751" w:rsidRPr="00173751" w:rsidRDefault="00173751" w:rsidP="002D3BB4">
            <w:pPr>
              <w:numPr>
                <w:ilvl w:val="0"/>
                <w:numId w:val="4"/>
              </w:numPr>
              <w:spacing w:after="120"/>
              <w:jc w:val="both"/>
              <w:rPr>
                <w:rFonts w:asciiTheme="minorHAnsi" w:hAnsiTheme="minorHAnsi" w:cstheme="minorHAnsi"/>
                <w:sz w:val="22"/>
              </w:rPr>
            </w:pPr>
            <w:r w:rsidRPr="00173751">
              <w:rPr>
                <w:rFonts w:asciiTheme="minorHAnsi" w:hAnsiTheme="minorHAnsi" w:cstheme="minorHAnsi"/>
                <w:sz w:val="22"/>
              </w:rPr>
              <w:t>Las solicitudes se presentarán entre el 1 y el 30 de septiembre de 202</w:t>
            </w:r>
            <w:r w:rsidR="002D3BB4">
              <w:rPr>
                <w:rFonts w:asciiTheme="minorHAnsi" w:hAnsiTheme="minorHAnsi" w:cstheme="minorHAnsi"/>
                <w:sz w:val="22"/>
              </w:rPr>
              <w:t>5</w:t>
            </w:r>
            <w:r w:rsidRPr="00173751">
              <w:rPr>
                <w:rFonts w:asciiTheme="minorHAnsi" w:hAnsiTheme="minorHAnsi" w:cstheme="minorHAnsi"/>
                <w:sz w:val="22"/>
              </w:rPr>
              <w:t>, mediante instancia firmada, la cual deberá ajustarse al modelo que se publique junto con la convocatoria.</w:t>
            </w:r>
          </w:p>
          <w:p w:rsidR="00173751" w:rsidRPr="00173751" w:rsidRDefault="00173751" w:rsidP="00173751">
            <w:pPr>
              <w:numPr>
                <w:ilvl w:val="0"/>
                <w:numId w:val="4"/>
              </w:numPr>
              <w:spacing w:after="120"/>
              <w:rPr>
                <w:rFonts w:asciiTheme="minorHAnsi" w:hAnsiTheme="minorHAnsi" w:cstheme="minorHAnsi"/>
                <w:sz w:val="22"/>
              </w:rPr>
            </w:pPr>
            <w:r w:rsidRPr="00173751">
              <w:rPr>
                <w:rFonts w:asciiTheme="minorHAnsi" w:hAnsiTheme="minorHAnsi" w:cstheme="minorHAnsi"/>
                <w:sz w:val="22"/>
              </w:rPr>
              <w:t>Las solicitudes podrán presentarse por cualquiera de los siguientes procedimientos</w:t>
            </w:r>
          </w:p>
          <w:p w:rsidR="00173751" w:rsidRPr="00173751" w:rsidRDefault="00173751" w:rsidP="00173751">
            <w:pPr>
              <w:numPr>
                <w:ilvl w:val="1"/>
                <w:numId w:val="4"/>
              </w:numPr>
              <w:spacing w:after="120"/>
              <w:rPr>
                <w:rFonts w:asciiTheme="minorHAnsi" w:hAnsiTheme="minorHAnsi" w:cstheme="minorHAnsi"/>
                <w:sz w:val="22"/>
              </w:rPr>
            </w:pPr>
            <w:r w:rsidRPr="00173751">
              <w:rPr>
                <w:rFonts w:asciiTheme="minorHAnsi" w:hAnsiTheme="minorHAnsi" w:cstheme="minorHAnsi"/>
                <w:sz w:val="22"/>
              </w:rPr>
              <w:t xml:space="preserve">Telemáticamente, a través de la sede electrónica del Ayuntamiento: </w:t>
            </w:r>
            <w:hyperlink r:id="rId8" w:history="1">
              <w:r w:rsidRPr="00D865B2">
                <w:rPr>
                  <w:rFonts w:asciiTheme="minorHAnsi" w:hAnsiTheme="minorHAnsi" w:cstheme="minorHAnsi"/>
                  <w:color w:val="0000FF"/>
                  <w:sz w:val="22"/>
                  <w:u w:val="single"/>
                </w:rPr>
                <w:t>https://sedeelectronica.ansoain.es</w:t>
              </w:r>
            </w:hyperlink>
            <w:r w:rsidRPr="00173751">
              <w:rPr>
                <w:rFonts w:asciiTheme="minorHAnsi" w:hAnsiTheme="minorHAnsi" w:cstheme="minorHAnsi"/>
                <w:sz w:val="22"/>
              </w:rPr>
              <w:t>.</w:t>
            </w:r>
          </w:p>
          <w:p w:rsidR="00173751" w:rsidRPr="00173751" w:rsidRDefault="00173751" w:rsidP="00173751">
            <w:pPr>
              <w:numPr>
                <w:ilvl w:val="1"/>
                <w:numId w:val="4"/>
              </w:numPr>
              <w:spacing w:after="120"/>
              <w:rPr>
                <w:rFonts w:asciiTheme="minorHAnsi" w:hAnsiTheme="minorHAnsi" w:cstheme="minorHAnsi"/>
                <w:sz w:val="22"/>
              </w:rPr>
            </w:pPr>
            <w:r w:rsidRPr="00173751">
              <w:rPr>
                <w:rFonts w:asciiTheme="minorHAnsi" w:hAnsiTheme="minorHAnsi" w:cstheme="minorHAnsi"/>
                <w:sz w:val="22"/>
              </w:rPr>
              <w:t>Presencialmente en las oficinas del Ayuntamiento de Ansoáin (Plaza Consistorial, 1 – Ansoáin), de lunes a viernes, de 8:30 a 14:00 horas.</w:t>
            </w:r>
          </w:p>
          <w:p w:rsidR="00173751" w:rsidRPr="00173751" w:rsidRDefault="00173751" w:rsidP="00173751">
            <w:pPr>
              <w:numPr>
                <w:ilvl w:val="0"/>
                <w:numId w:val="4"/>
              </w:numPr>
              <w:spacing w:after="120"/>
              <w:rPr>
                <w:rFonts w:asciiTheme="minorHAnsi" w:hAnsiTheme="minorHAnsi" w:cstheme="minorHAnsi"/>
                <w:sz w:val="22"/>
              </w:rPr>
            </w:pPr>
            <w:r w:rsidRPr="00173751">
              <w:rPr>
                <w:rFonts w:asciiTheme="minorHAnsi" w:hAnsiTheme="minorHAnsi" w:cstheme="minorHAnsi"/>
                <w:sz w:val="22"/>
              </w:rPr>
              <w:t>Documentación a adjuntar a la solicitud:</w:t>
            </w:r>
          </w:p>
          <w:p w:rsidR="00173751" w:rsidRPr="00173751" w:rsidRDefault="00173751" w:rsidP="00173751">
            <w:pPr>
              <w:numPr>
                <w:ilvl w:val="1"/>
                <w:numId w:val="4"/>
              </w:numPr>
              <w:spacing w:after="120"/>
              <w:jc w:val="both"/>
              <w:rPr>
                <w:rFonts w:asciiTheme="minorHAnsi" w:hAnsiTheme="minorHAnsi" w:cstheme="minorHAnsi"/>
                <w:sz w:val="22"/>
              </w:rPr>
            </w:pPr>
            <w:r w:rsidRPr="00173751">
              <w:rPr>
                <w:rFonts w:asciiTheme="minorHAnsi" w:hAnsiTheme="minorHAnsi" w:cstheme="minorHAnsi"/>
                <w:sz w:val="22"/>
              </w:rPr>
              <w:t>Instancia dirigida a Alcaldía, según modelo de solicitud adjuntado a la convocatoria.</w:t>
            </w:r>
          </w:p>
          <w:p w:rsidR="00173751" w:rsidRPr="00173751" w:rsidRDefault="00173751" w:rsidP="00173751">
            <w:pPr>
              <w:numPr>
                <w:ilvl w:val="1"/>
                <w:numId w:val="4"/>
              </w:numPr>
              <w:spacing w:after="120"/>
              <w:jc w:val="both"/>
              <w:rPr>
                <w:rFonts w:asciiTheme="minorHAnsi" w:hAnsiTheme="minorHAnsi" w:cstheme="minorHAnsi"/>
                <w:sz w:val="22"/>
              </w:rPr>
            </w:pPr>
            <w:r w:rsidRPr="00173751">
              <w:rPr>
                <w:rFonts w:asciiTheme="minorHAnsi" w:hAnsiTheme="minorHAnsi" w:cstheme="minorHAnsi"/>
                <w:sz w:val="22"/>
              </w:rPr>
              <w:t>Documento firmado por la asociación que organiza el campamento de verano en el que se indiquen las condiciones de la estancia, el tratamiento dado al euskera y los objetivos lingüísticos, las fechas de duración, el programa de actividades y los justificantes de precio y asistencia, con el nombre y apellidos de la persona participante.</w:t>
            </w:r>
          </w:p>
          <w:p w:rsidR="00173751" w:rsidRPr="00173751" w:rsidRDefault="00173751" w:rsidP="00173751">
            <w:pPr>
              <w:numPr>
                <w:ilvl w:val="1"/>
                <w:numId w:val="4"/>
              </w:numPr>
              <w:spacing w:after="240"/>
              <w:ind w:left="788" w:hanging="431"/>
              <w:jc w:val="both"/>
              <w:rPr>
                <w:rFonts w:asciiTheme="minorHAnsi" w:hAnsiTheme="minorHAnsi" w:cstheme="minorHAnsi"/>
                <w:sz w:val="22"/>
              </w:rPr>
            </w:pPr>
            <w:r w:rsidRPr="00173751">
              <w:rPr>
                <w:rFonts w:asciiTheme="minorHAnsi" w:hAnsiTheme="minorHAnsi" w:cstheme="minorHAnsi"/>
                <w:sz w:val="22"/>
              </w:rPr>
              <w:t xml:space="preserve">Documento de transferencia bancaria en el que conste que se ha abonado la matrícula del campamento, indicando que se ha abonado el 100%. El documento debe indicar claramente quién es la persona ordenante del pago, la empresa beneficiaria y el concepto del mismo. </w:t>
            </w:r>
          </w:p>
          <w:p w:rsidR="00173751" w:rsidRPr="00173751" w:rsidRDefault="00173751" w:rsidP="00173751">
            <w:pPr>
              <w:spacing w:after="120"/>
              <w:ind w:left="6"/>
              <w:rPr>
                <w:rFonts w:asciiTheme="minorHAnsi" w:hAnsiTheme="minorHAnsi" w:cstheme="minorHAnsi"/>
                <w:b/>
                <w:bCs/>
                <w:sz w:val="22"/>
              </w:rPr>
            </w:pPr>
            <w:r w:rsidRPr="00173751">
              <w:rPr>
                <w:rFonts w:asciiTheme="minorHAnsi" w:hAnsiTheme="minorHAnsi" w:cstheme="minorHAnsi"/>
                <w:b/>
                <w:bCs/>
                <w:sz w:val="22"/>
              </w:rPr>
              <w:t>CUANTÍA DE LAS SOLICITUDES</w:t>
            </w:r>
          </w:p>
          <w:p w:rsidR="00173751" w:rsidRPr="00173751" w:rsidRDefault="00173751" w:rsidP="002D3BB4">
            <w:pPr>
              <w:numPr>
                <w:ilvl w:val="0"/>
                <w:numId w:val="4"/>
              </w:numPr>
              <w:spacing w:after="240"/>
              <w:ind w:left="357" w:hanging="357"/>
              <w:jc w:val="both"/>
              <w:rPr>
                <w:rFonts w:asciiTheme="minorHAnsi" w:hAnsiTheme="minorHAnsi" w:cstheme="minorHAnsi"/>
                <w:sz w:val="22"/>
              </w:rPr>
            </w:pPr>
            <w:r w:rsidRPr="00173751">
              <w:rPr>
                <w:rFonts w:asciiTheme="minorHAnsi" w:hAnsiTheme="minorHAnsi" w:cstheme="minorHAnsi"/>
                <w:sz w:val="22"/>
              </w:rPr>
              <w:t>La cuantía de la subvención no podrá exceder del 40% de la cantidad abonada por la realización del campamento, sin que pueda exceder de 1</w:t>
            </w:r>
            <w:r w:rsidR="002D3BB4">
              <w:rPr>
                <w:rFonts w:asciiTheme="minorHAnsi" w:hAnsiTheme="minorHAnsi" w:cstheme="minorHAnsi"/>
                <w:sz w:val="22"/>
              </w:rPr>
              <w:t>4</w:t>
            </w:r>
            <w:r w:rsidRPr="00173751">
              <w:rPr>
                <w:rFonts w:asciiTheme="minorHAnsi" w:hAnsiTheme="minorHAnsi" w:cstheme="minorHAnsi"/>
                <w:sz w:val="22"/>
              </w:rPr>
              <w:t>0 euros por solicitud. El porcentaje será menor si se agota la dotación del presupuesto o el número de solicitudes obliga a ello.</w:t>
            </w:r>
          </w:p>
          <w:p w:rsidR="00173751" w:rsidRPr="00173751" w:rsidRDefault="00173751" w:rsidP="00173751">
            <w:pPr>
              <w:spacing w:after="120"/>
              <w:rPr>
                <w:rFonts w:asciiTheme="minorHAnsi" w:hAnsiTheme="minorHAnsi" w:cstheme="minorHAnsi"/>
                <w:b/>
                <w:bCs/>
                <w:sz w:val="22"/>
                <w:lang w:val="eu-ES"/>
              </w:rPr>
            </w:pPr>
            <w:r w:rsidRPr="00173751">
              <w:rPr>
                <w:rFonts w:asciiTheme="minorHAnsi" w:hAnsiTheme="minorHAnsi" w:cstheme="minorHAnsi"/>
                <w:b/>
                <w:bCs/>
                <w:sz w:val="22"/>
              </w:rPr>
              <w:t>ADMISIÓN DE SOLICITUDES</w:t>
            </w:r>
          </w:p>
          <w:p w:rsidR="00173751" w:rsidRPr="00173751" w:rsidRDefault="00173751" w:rsidP="00173751">
            <w:pPr>
              <w:numPr>
                <w:ilvl w:val="0"/>
                <w:numId w:val="4"/>
              </w:numPr>
              <w:spacing w:after="120"/>
              <w:jc w:val="both"/>
              <w:rPr>
                <w:rFonts w:asciiTheme="minorHAnsi" w:hAnsiTheme="minorHAnsi" w:cstheme="minorHAnsi"/>
                <w:sz w:val="22"/>
                <w:lang w:val="eu-ES"/>
              </w:rPr>
            </w:pPr>
            <w:r w:rsidRPr="00173751">
              <w:rPr>
                <w:rFonts w:asciiTheme="minorHAnsi" w:hAnsiTheme="minorHAnsi" w:cstheme="minorHAnsi"/>
                <w:sz w:val="22"/>
              </w:rPr>
              <w:t>Una vez finalizado el plazo de presentación, la persona responsable del Servicio de Euskera emitirá un informe en el que se harán constar todas las solicitudes, la relación de personas admitidas y excluidas y la cuantía de las subvenciones que corresponde a cada una de ellas.</w:t>
            </w:r>
          </w:p>
          <w:p w:rsidR="00173751" w:rsidRPr="00173751" w:rsidRDefault="00173751" w:rsidP="00173751">
            <w:pPr>
              <w:numPr>
                <w:ilvl w:val="0"/>
                <w:numId w:val="4"/>
              </w:numPr>
              <w:spacing w:after="120"/>
              <w:jc w:val="both"/>
              <w:rPr>
                <w:rFonts w:asciiTheme="minorHAnsi" w:hAnsiTheme="minorHAnsi" w:cstheme="minorHAnsi"/>
                <w:sz w:val="22"/>
                <w:lang w:val="eu-ES"/>
              </w:rPr>
            </w:pPr>
            <w:r w:rsidRPr="00173751">
              <w:rPr>
                <w:rFonts w:asciiTheme="minorHAnsi" w:hAnsiTheme="minorHAnsi" w:cstheme="minorHAnsi"/>
                <w:sz w:val="22"/>
              </w:rPr>
              <w:t>Si alguna de las solicitudes presentadas no reuniera todos los requisitos establecidos en la presente convocatoria o no hubiera presentado toda la documentación exigida, se requerirá a la persona interesada para que, en un plazo máximo improrrogable de diez días, subsane el error, advirtiéndole de que, si así no lo hiciera, se entenderá que ha desistido de su solicitud</w:t>
            </w:r>
            <w:r w:rsidRPr="00173751">
              <w:rPr>
                <w:rFonts w:asciiTheme="minorHAnsi" w:hAnsiTheme="minorHAnsi" w:cstheme="minorHAnsi"/>
                <w:sz w:val="22"/>
                <w:lang w:val="eu-ES"/>
              </w:rPr>
              <w:t xml:space="preserve"> </w:t>
            </w:r>
          </w:p>
          <w:p w:rsidR="00173751" w:rsidRPr="00173751" w:rsidRDefault="00173751" w:rsidP="00173751">
            <w:pPr>
              <w:numPr>
                <w:ilvl w:val="0"/>
                <w:numId w:val="4"/>
              </w:numPr>
              <w:spacing w:after="240"/>
              <w:ind w:left="357" w:hanging="357"/>
              <w:jc w:val="both"/>
              <w:rPr>
                <w:rFonts w:asciiTheme="minorHAnsi" w:hAnsiTheme="minorHAnsi" w:cstheme="minorHAnsi"/>
                <w:sz w:val="22"/>
                <w:lang w:val="eu-ES"/>
              </w:rPr>
            </w:pPr>
            <w:r w:rsidRPr="00173751">
              <w:rPr>
                <w:rFonts w:asciiTheme="minorHAnsi" w:hAnsiTheme="minorHAnsi" w:cstheme="minorHAnsi"/>
                <w:sz w:val="22"/>
              </w:rPr>
              <w:t>Una vez recibido el informe del Servicio de Euskera, la Junta de Gobierno del Ayuntamiento de Ansoáin aprobará el importe de las subvenciones de cada solicitud.</w:t>
            </w:r>
          </w:p>
          <w:p w:rsidR="00173751" w:rsidRPr="00173751" w:rsidRDefault="00173751" w:rsidP="00173751">
            <w:pPr>
              <w:spacing w:after="120"/>
              <w:rPr>
                <w:rFonts w:asciiTheme="minorHAnsi" w:hAnsiTheme="minorHAnsi" w:cstheme="minorHAnsi"/>
                <w:b/>
                <w:bCs/>
                <w:sz w:val="22"/>
                <w:lang w:val="eu-ES"/>
              </w:rPr>
            </w:pPr>
            <w:r w:rsidRPr="00173751">
              <w:rPr>
                <w:rFonts w:asciiTheme="minorHAnsi" w:hAnsiTheme="minorHAnsi" w:cstheme="minorHAnsi"/>
                <w:b/>
                <w:bCs/>
                <w:sz w:val="22"/>
              </w:rPr>
              <w:t>NOTIFICACIÓN DE LA RESOLUCIÓN</w:t>
            </w:r>
          </w:p>
          <w:p w:rsidR="00173751" w:rsidRPr="00173751" w:rsidRDefault="00173751" w:rsidP="00173751">
            <w:pPr>
              <w:numPr>
                <w:ilvl w:val="0"/>
                <w:numId w:val="4"/>
              </w:numPr>
              <w:spacing w:after="240"/>
              <w:ind w:left="357" w:hanging="357"/>
              <w:jc w:val="both"/>
              <w:rPr>
                <w:rFonts w:asciiTheme="minorHAnsi" w:hAnsiTheme="minorHAnsi" w:cstheme="minorHAnsi"/>
                <w:sz w:val="22"/>
                <w:lang w:val="eu-ES"/>
              </w:rPr>
            </w:pPr>
            <w:r w:rsidRPr="00173751">
              <w:rPr>
                <w:rFonts w:asciiTheme="minorHAnsi" w:hAnsiTheme="minorHAnsi" w:cstheme="minorHAnsi"/>
                <w:sz w:val="22"/>
              </w:rPr>
              <w:t>La Resolución de concesión de la subvención se publicará en el Tablón de Anuncios de la Sede Electrónica de Ansoáin y en la Base de Datos Nacional de Subvenciones (de acuerdo con lo señalado en el artículo 18.2 de la Ley 38/2003, de 17 de noviembre, General de Subvenciones, conforme a lo establecido en el artículo 20 del citado texto legal).</w:t>
            </w:r>
            <w:r w:rsidRPr="00173751">
              <w:rPr>
                <w:rFonts w:asciiTheme="minorHAnsi" w:hAnsiTheme="minorHAnsi" w:cstheme="minorHAnsi"/>
                <w:sz w:val="22"/>
                <w:lang w:val="eu-ES"/>
              </w:rPr>
              <w:t xml:space="preserve"> </w:t>
            </w:r>
          </w:p>
          <w:p w:rsidR="00173751" w:rsidRPr="00173751" w:rsidRDefault="00173751" w:rsidP="00173751">
            <w:pPr>
              <w:spacing w:after="120"/>
              <w:rPr>
                <w:rFonts w:asciiTheme="minorHAnsi" w:hAnsiTheme="minorHAnsi" w:cstheme="minorHAnsi"/>
                <w:b/>
                <w:bCs/>
                <w:sz w:val="22"/>
              </w:rPr>
            </w:pPr>
            <w:r w:rsidRPr="00173751">
              <w:rPr>
                <w:rFonts w:asciiTheme="minorHAnsi" w:hAnsiTheme="minorHAnsi" w:cstheme="minorHAnsi"/>
                <w:b/>
                <w:bCs/>
                <w:sz w:val="22"/>
              </w:rPr>
              <w:t>NORMATIVA</w:t>
            </w:r>
          </w:p>
          <w:p w:rsidR="00173751" w:rsidRPr="00173751" w:rsidRDefault="00173751" w:rsidP="00173751">
            <w:pPr>
              <w:spacing w:after="120"/>
              <w:ind w:left="480"/>
              <w:jc w:val="both"/>
              <w:rPr>
                <w:rFonts w:asciiTheme="minorHAnsi" w:hAnsiTheme="minorHAnsi" w:cstheme="minorHAnsi"/>
                <w:sz w:val="22"/>
              </w:rPr>
            </w:pPr>
            <w:r w:rsidRPr="00173751">
              <w:rPr>
                <w:rFonts w:asciiTheme="minorHAnsi" w:hAnsiTheme="minorHAnsi" w:cstheme="minorHAnsi"/>
                <w:sz w:val="22"/>
              </w:rPr>
              <w:t>La presente convocatoria se regirá por las bases contenidas en el presente documento y, en lo no previsto en el mismo, por lo establecido en la siguiente normativa:</w:t>
            </w:r>
          </w:p>
          <w:p w:rsidR="00173751" w:rsidRPr="00173751" w:rsidRDefault="00173751" w:rsidP="00173751">
            <w:pPr>
              <w:spacing w:after="120"/>
              <w:ind w:left="480"/>
              <w:jc w:val="both"/>
              <w:rPr>
                <w:rFonts w:asciiTheme="minorHAnsi" w:hAnsiTheme="minorHAnsi" w:cstheme="minorHAnsi"/>
                <w:sz w:val="22"/>
              </w:rPr>
            </w:pPr>
            <w:r w:rsidRPr="00173751">
              <w:rPr>
                <w:rFonts w:asciiTheme="minorHAnsi" w:hAnsiTheme="minorHAnsi" w:cstheme="minorHAnsi"/>
                <w:sz w:val="22"/>
              </w:rPr>
              <w:t>• Ordenanza Reguladora del uso y fomento del Euskera del Ayuntamiento de Ansoáin.</w:t>
            </w:r>
          </w:p>
          <w:p w:rsidR="00173751" w:rsidRPr="00173751" w:rsidRDefault="00173751" w:rsidP="002D3BB4">
            <w:pPr>
              <w:spacing w:after="120"/>
              <w:ind w:left="480"/>
              <w:jc w:val="both"/>
              <w:rPr>
                <w:rFonts w:asciiTheme="minorHAnsi" w:hAnsiTheme="minorHAnsi" w:cstheme="minorHAnsi"/>
                <w:sz w:val="22"/>
              </w:rPr>
            </w:pPr>
            <w:r w:rsidRPr="00173751">
              <w:rPr>
                <w:rFonts w:asciiTheme="minorHAnsi" w:hAnsiTheme="minorHAnsi" w:cstheme="minorHAnsi"/>
                <w:sz w:val="22"/>
              </w:rPr>
              <w:t>• Bases de ejecución del presupuesto del Ayuntamiento de Ansoáin 202</w:t>
            </w:r>
            <w:r w:rsidR="002D3BB4">
              <w:rPr>
                <w:rFonts w:asciiTheme="minorHAnsi" w:hAnsiTheme="minorHAnsi" w:cstheme="minorHAnsi"/>
                <w:sz w:val="22"/>
              </w:rPr>
              <w:t>5</w:t>
            </w:r>
            <w:r w:rsidRPr="00173751">
              <w:rPr>
                <w:rFonts w:asciiTheme="minorHAnsi" w:hAnsiTheme="minorHAnsi" w:cstheme="minorHAnsi"/>
                <w:sz w:val="22"/>
              </w:rPr>
              <w:t>.</w:t>
            </w:r>
          </w:p>
          <w:p w:rsidR="00173751" w:rsidRPr="00173751" w:rsidRDefault="00173751" w:rsidP="00173751">
            <w:pPr>
              <w:spacing w:after="120"/>
              <w:ind w:left="480"/>
              <w:jc w:val="both"/>
              <w:rPr>
                <w:rFonts w:asciiTheme="minorHAnsi" w:hAnsiTheme="minorHAnsi" w:cstheme="minorHAnsi"/>
                <w:sz w:val="22"/>
              </w:rPr>
            </w:pPr>
            <w:r w:rsidRPr="00173751">
              <w:rPr>
                <w:rFonts w:asciiTheme="minorHAnsi" w:hAnsiTheme="minorHAnsi" w:cstheme="minorHAnsi"/>
                <w:sz w:val="22"/>
              </w:rPr>
              <w:t>• Ordenanza General reguladora de subvenciones del Ayuntamiento de Ansoáin.</w:t>
            </w:r>
          </w:p>
          <w:p w:rsidR="00173751" w:rsidRPr="00173751" w:rsidRDefault="00173751" w:rsidP="00173751">
            <w:pPr>
              <w:spacing w:after="120"/>
              <w:ind w:left="480"/>
              <w:jc w:val="both"/>
              <w:rPr>
                <w:rFonts w:asciiTheme="minorHAnsi" w:hAnsiTheme="minorHAnsi" w:cstheme="minorHAnsi"/>
                <w:sz w:val="22"/>
              </w:rPr>
            </w:pPr>
            <w:r w:rsidRPr="00173751">
              <w:rPr>
                <w:rFonts w:asciiTheme="minorHAnsi" w:hAnsiTheme="minorHAnsi" w:cstheme="minorHAnsi"/>
                <w:sz w:val="22"/>
              </w:rPr>
              <w:t>• Ley Foral 11/2005, de Subvenciones.</w:t>
            </w:r>
          </w:p>
          <w:p w:rsidR="00173751" w:rsidRPr="00173751" w:rsidRDefault="00173751" w:rsidP="00173751">
            <w:pPr>
              <w:spacing w:after="120"/>
              <w:ind w:left="480"/>
              <w:jc w:val="both"/>
              <w:rPr>
                <w:rFonts w:asciiTheme="minorHAnsi" w:hAnsiTheme="minorHAnsi" w:cstheme="minorHAnsi"/>
                <w:sz w:val="22"/>
              </w:rPr>
            </w:pPr>
            <w:r w:rsidRPr="00173751">
              <w:rPr>
                <w:rFonts w:asciiTheme="minorHAnsi" w:hAnsiTheme="minorHAnsi" w:cstheme="minorHAnsi"/>
                <w:sz w:val="22"/>
              </w:rPr>
              <w:t>• Ley 38/2003 General de Subvenciones y Real Decreto 887/2006 (Reglamento).</w:t>
            </w:r>
          </w:p>
          <w:p w:rsidR="00173751" w:rsidRPr="00173751" w:rsidRDefault="00173751" w:rsidP="00173751">
            <w:pPr>
              <w:spacing w:after="120"/>
              <w:ind w:left="480"/>
              <w:jc w:val="both"/>
              <w:rPr>
                <w:rFonts w:asciiTheme="minorHAnsi" w:hAnsiTheme="minorHAnsi" w:cstheme="minorHAnsi"/>
                <w:sz w:val="22"/>
              </w:rPr>
            </w:pPr>
            <w:r w:rsidRPr="00173751">
              <w:rPr>
                <w:rFonts w:asciiTheme="minorHAnsi" w:hAnsiTheme="minorHAnsi" w:cstheme="minorHAnsi"/>
                <w:sz w:val="22"/>
              </w:rPr>
              <w:t>• Ley Foral 6/1990, de la Administración Local de Navarra.</w:t>
            </w:r>
          </w:p>
          <w:p w:rsidR="00173751" w:rsidRPr="00173751" w:rsidRDefault="00173751" w:rsidP="00173751">
            <w:pPr>
              <w:spacing w:after="120"/>
              <w:ind w:left="480"/>
              <w:jc w:val="both"/>
              <w:rPr>
                <w:rFonts w:asciiTheme="minorHAnsi" w:hAnsiTheme="minorHAnsi" w:cstheme="minorHAnsi"/>
                <w:sz w:val="22"/>
              </w:rPr>
            </w:pPr>
            <w:r w:rsidRPr="00173751">
              <w:rPr>
                <w:rFonts w:asciiTheme="minorHAnsi" w:hAnsiTheme="minorHAnsi" w:cstheme="minorHAnsi"/>
                <w:sz w:val="22"/>
              </w:rPr>
              <w:t xml:space="preserve">• Ley Foral 2/1995, de Haciendas Locales de Navarra. </w:t>
            </w:r>
          </w:p>
          <w:p w:rsidR="00173751" w:rsidRPr="00173751" w:rsidRDefault="00173751" w:rsidP="00173751">
            <w:pPr>
              <w:spacing w:after="120"/>
              <w:ind w:left="360"/>
              <w:rPr>
                <w:rFonts w:asciiTheme="minorHAnsi" w:hAnsiTheme="minorHAnsi" w:cstheme="minorHAnsi"/>
                <w:b/>
                <w:bCs/>
                <w:sz w:val="22"/>
              </w:rPr>
            </w:pPr>
            <w:r w:rsidRPr="00173751">
              <w:rPr>
                <w:rFonts w:asciiTheme="minorHAnsi" w:hAnsiTheme="minorHAnsi" w:cstheme="minorHAnsi"/>
                <w:b/>
                <w:bCs/>
                <w:sz w:val="22"/>
              </w:rPr>
              <w:t xml:space="preserve">RECLAMACIONES </w:t>
            </w:r>
          </w:p>
          <w:p w:rsidR="00173751" w:rsidRPr="00173751" w:rsidRDefault="00173751" w:rsidP="00173751">
            <w:pPr>
              <w:spacing w:after="120"/>
              <w:ind w:left="360"/>
              <w:jc w:val="both"/>
              <w:rPr>
                <w:rFonts w:asciiTheme="minorHAnsi" w:hAnsiTheme="minorHAnsi" w:cstheme="minorHAnsi"/>
                <w:sz w:val="22"/>
              </w:rPr>
            </w:pPr>
            <w:r w:rsidRPr="00173751">
              <w:rPr>
                <w:rFonts w:asciiTheme="minorHAnsi" w:hAnsiTheme="minorHAnsi" w:cstheme="minorHAnsi"/>
                <w:color w:val="333333"/>
                <w:sz w:val="22"/>
                <w:shd w:val="clear" w:color="auto" w:fill="FFFFFF"/>
              </w:rPr>
              <w:t> </w:t>
            </w:r>
            <w:r w:rsidRPr="00173751">
              <w:rPr>
                <w:rFonts w:asciiTheme="minorHAnsi" w:hAnsiTheme="minorHAnsi" w:cstheme="minorHAnsi"/>
                <w:sz w:val="22"/>
                <w:shd w:val="clear" w:color="auto" w:fill="FFFFFF"/>
              </w:rPr>
              <w:t>Contra la presente resolución cabe interponer optativamente uno de los siguientes recursos</w:t>
            </w:r>
            <w:r w:rsidRPr="00173751">
              <w:rPr>
                <w:rFonts w:asciiTheme="minorHAnsi" w:hAnsiTheme="minorHAnsi" w:cstheme="minorHAnsi"/>
                <w:sz w:val="22"/>
              </w:rPr>
              <w:t>:</w:t>
            </w:r>
          </w:p>
          <w:p w:rsidR="00173751" w:rsidRPr="00173751" w:rsidRDefault="00173751" w:rsidP="00173751">
            <w:pPr>
              <w:numPr>
                <w:ilvl w:val="1"/>
                <w:numId w:val="1"/>
              </w:numPr>
              <w:spacing w:after="120"/>
              <w:ind w:left="567" w:hanging="207"/>
              <w:jc w:val="both"/>
              <w:rPr>
                <w:rFonts w:asciiTheme="minorHAnsi" w:hAnsiTheme="minorHAnsi" w:cstheme="minorHAnsi"/>
                <w:sz w:val="22"/>
                <w:lang w:val="eu-ES"/>
              </w:rPr>
            </w:pPr>
            <w:r w:rsidRPr="00173751">
              <w:rPr>
                <w:rFonts w:asciiTheme="minorHAnsi" w:hAnsiTheme="minorHAnsi" w:cstheme="minorHAnsi"/>
                <w:sz w:val="22"/>
                <w:lang w:val="eu-ES"/>
              </w:rPr>
              <w:t>Recurso de reposición ante el mismo órgano autor de la convocatoria en el plazo de un mes a partir del día siguiente  al de notificación de esta resolución.</w:t>
            </w:r>
          </w:p>
          <w:p w:rsidR="00173751" w:rsidRPr="00173751" w:rsidRDefault="00173751" w:rsidP="00173751">
            <w:pPr>
              <w:numPr>
                <w:ilvl w:val="1"/>
                <w:numId w:val="1"/>
              </w:numPr>
              <w:spacing w:after="120"/>
              <w:ind w:left="567" w:hanging="207"/>
              <w:jc w:val="both"/>
              <w:rPr>
                <w:rFonts w:asciiTheme="minorHAnsi" w:hAnsiTheme="minorHAnsi" w:cstheme="minorHAnsi"/>
                <w:sz w:val="22"/>
                <w:lang w:val="eu-ES"/>
              </w:rPr>
            </w:pPr>
            <w:r w:rsidRPr="00173751">
              <w:rPr>
                <w:rFonts w:asciiTheme="minorHAnsi" w:hAnsiTheme="minorHAnsi" w:cstheme="minorHAnsi"/>
                <w:sz w:val="22"/>
                <w:lang w:val="eu-ES"/>
              </w:rPr>
              <w:t>Recurso contencioso-administrativo ante el Juzgado o la Sala de lo Contencioso-Administrativo de Navarra  en el plazo de dos meses desde el día siguiente al de notificación de esta resolución.</w:t>
            </w:r>
          </w:p>
          <w:p w:rsidR="00173751" w:rsidRPr="00D865B2" w:rsidRDefault="00173751" w:rsidP="00173751">
            <w:pPr>
              <w:numPr>
                <w:ilvl w:val="1"/>
                <w:numId w:val="1"/>
              </w:numPr>
              <w:spacing w:after="120"/>
              <w:ind w:left="567" w:hanging="207"/>
              <w:jc w:val="both"/>
              <w:rPr>
                <w:rFonts w:asciiTheme="minorHAnsi" w:hAnsiTheme="minorHAnsi" w:cstheme="minorHAnsi"/>
                <w:sz w:val="22"/>
                <w:lang w:val="es-ES_tradnl" w:eastAsia="eu-ES"/>
              </w:rPr>
            </w:pPr>
            <w:r w:rsidRPr="00173751">
              <w:rPr>
                <w:rFonts w:asciiTheme="minorHAnsi" w:hAnsiTheme="minorHAnsi" w:cstheme="minorHAnsi"/>
                <w:sz w:val="22"/>
                <w:lang w:val="eu-ES"/>
              </w:rPr>
              <w:t xml:space="preserve">Recurso de alzada ante el Tribunal Administrativo de Navarra en el plazo de </w:t>
            </w:r>
            <w:r w:rsidRPr="002D3BB4">
              <w:rPr>
                <w:rFonts w:asciiTheme="minorHAnsi" w:hAnsiTheme="minorHAnsi" w:cstheme="minorHAnsi"/>
                <w:sz w:val="22"/>
              </w:rPr>
              <w:t>un mes desde la notificación de esta resolución.</w:t>
            </w:r>
          </w:p>
        </w:tc>
      </w:tr>
    </w:tbl>
    <w:p w:rsidR="00EA0A4E" w:rsidRDefault="00EA0A4E" w:rsidP="001E50C2">
      <w:pPr>
        <w:autoSpaceDE w:val="0"/>
        <w:autoSpaceDN w:val="0"/>
        <w:adjustRightInd w:val="0"/>
        <w:spacing w:line="280" w:lineRule="exact"/>
        <w:jc w:val="both"/>
        <w:rPr>
          <w:rFonts w:ascii="Arial" w:hAnsi="Arial" w:cs="Arial"/>
          <w:b/>
          <w:bCs/>
          <w:sz w:val="22"/>
          <w:lang w:val="es-ES_tradnl" w:eastAsia="eu-ES"/>
        </w:rPr>
      </w:pPr>
    </w:p>
    <w:p w:rsidR="00EA0A4E" w:rsidRDefault="00EA0A4E" w:rsidP="001E50C2">
      <w:pPr>
        <w:autoSpaceDE w:val="0"/>
        <w:autoSpaceDN w:val="0"/>
        <w:adjustRightInd w:val="0"/>
        <w:spacing w:line="280" w:lineRule="exact"/>
        <w:jc w:val="both"/>
        <w:rPr>
          <w:rFonts w:ascii="Arial" w:hAnsi="Arial" w:cs="Arial"/>
          <w:b/>
          <w:bCs/>
          <w:sz w:val="22"/>
          <w:lang w:val="es-ES_tradnl" w:eastAsia="eu-ES"/>
        </w:rPr>
      </w:pPr>
    </w:p>
    <w:p w:rsidR="00EA0A4E" w:rsidRDefault="00EA0A4E" w:rsidP="001E50C2">
      <w:pPr>
        <w:autoSpaceDE w:val="0"/>
        <w:autoSpaceDN w:val="0"/>
        <w:adjustRightInd w:val="0"/>
        <w:spacing w:line="280" w:lineRule="exact"/>
        <w:jc w:val="both"/>
        <w:rPr>
          <w:rFonts w:ascii="Arial" w:hAnsi="Arial" w:cs="Arial"/>
          <w:b/>
          <w:bCs/>
          <w:sz w:val="22"/>
          <w:lang w:val="es-ES_tradnl" w:eastAsia="eu-ES"/>
        </w:rPr>
      </w:pPr>
    </w:p>
    <w:sectPr w:rsidR="00EA0A4E" w:rsidSect="00C157C6">
      <w:headerReference w:type="default" r:id="rId9"/>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76D" w:rsidRDefault="002F076D" w:rsidP="00ED7ACD">
      <w:r>
        <w:separator/>
      </w:r>
    </w:p>
  </w:endnote>
  <w:endnote w:type="continuationSeparator" w:id="0">
    <w:p w:rsidR="002F076D" w:rsidRDefault="002F076D" w:rsidP="00ED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76D" w:rsidRDefault="002F076D" w:rsidP="00ED7ACD">
      <w:r>
        <w:separator/>
      </w:r>
    </w:p>
  </w:footnote>
  <w:footnote w:type="continuationSeparator" w:id="0">
    <w:p w:rsidR="002F076D" w:rsidRDefault="002F076D" w:rsidP="00ED7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tblInd w:w="-318" w:type="dxa"/>
      <w:tblLook w:val="01E0" w:firstRow="1" w:lastRow="1" w:firstColumn="1" w:lastColumn="1" w:noHBand="0" w:noVBand="0"/>
    </w:tblPr>
    <w:tblGrid>
      <w:gridCol w:w="1297"/>
      <w:gridCol w:w="5073"/>
      <w:gridCol w:w="3412"/>
    </w:tblGrid>
    <w:tr w:rsidR="00ED7D0A" w:rsidTr="00B016BC">
      <w:trPr>
        <w:trHeight w:val="1438"/>
      </w:trPr>
      <w:tc>
        <w:tcPr>
          <w:tcW w:w="1297" w:type="dxa"/>
          <w:hideMark/>
        </w:tcPr>
        <w:p w:rsidR="00ED7D0A" w:rsidRDefault="001F4527" w:rsidP="00B016BC">
          <w:pPr>
            <w:ind w:left="-1008" w:firstLine="1008"/>
            <w:rPr>
              <w:rFonts w:cs="Arial"/>
              <w:noProof/>
              <w:sz w:val="18"/>
              <w:szCs w:val="18"/>
            </w:rPr>
          </w:pPr>
          <w:r>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pt;height:72.65pt" fillcolor="window">
                <v:imagedata r:id="rId1" o:title=""/>
              </v:shape>
            </w:pict>
          </w:r>
        </w:p>
      </w:tc>
      <w:tc>
        <w:tcPr>
          <w:tcW w:w="5073" w:type="dxa"/>
        </w:tcPr>
        <w:p w:rsidR="00ED7D0A" w:rsidRDefault="00ED7D0A" w:rsidP="00B016BC">
          <w:pPr>
            <w:rPr>
              <w:rFonts w:cs="Arial"/>
              <w:sz w:val="18"/>
              <w:szCs w:val="18"/>
            </w:rPr>
          </w:pPr>
        </w:p>
        <w:p w:rsidR="00ED7D0A" w:rsidRDefault="00ED7D0A" w:rsidP="00B016BC">
          <w:pPr>
            <w:rPr>
              <w:rFonts w:cs="Arial"/>
              <w:sz w:val="18"/>
              <w:szCs w:val="18"/>
            </w:rPr>
          </w:pPr>
          <w:r>
            <w:rPr>
              <w:rFonts w:cs="Arial"/>
              <w:sz w:val="18"/>
              <w:szCs w:val="18"/>
            </w:rPr>
            <w:t>Ayuntamiento de Ansoáin</w:t>
          </w:r>
        </w:p>
        <w:p w:rsidR="00ED7D0A" w:rsidRDefault="00ED7D0A" w:rsidP="00B016BC">
          <w:pPr>
            <w:rPr>
              <w:rFonts w:cs="Arial"/>
              <w:sz w:val="18"/>
              <w:szCs w:val="18"/>
            </w:rPr>
          </w:pPr>
          <w:r>
            <w:rPr>
              <w:rFonts w:cs="Arial"/>
              <w:sz w:val="18"/>
              <w:szCs w:val="18"/>
            </w:rPr>
            <w:t>Antsoaingo Udala</w:t>
          </w:r>
        </w:p>
        <w:p w:rsidR="00ED7D0A" w:rsidRDefault="00ED7D0A" w:rsidP="00B016BC">
          <w:pPr>
            <w:rPr>
              <w:rFonts w:cs="Arial"/>
              <w:sz w:val="18"/>
              <w:szCs w:val="18"/>
            </w:rPr>
          </w:pPr>
          <w:r>
            <w:rPr>
              <w:rFonts w:cs="Arial"/>
              <w:sz w:val="18"/>
              <w:szCs w:val="18"/>
            </w:rPr>
            <w:t>C.I.F./ I.F.K. P3132500D</w:t>
          </w:r>
        </w:p>
        <w:p w:rsidR="00ED7D0A" w:rsidRDefault="00ED7D0A" w:rsidP="00B016BC">
          <w:pPr>
            <w:rPr>
              <w:rFonts w:cs="Arial"/>
              <w:sz w:val="18"/>
              <w:szCs w:val="18"/>
            </w:rPr>
          </w:pPr>
          <w:r>
            <w:rPr>
              <w:rFonts w:cs="Arial"/>
              <w:sz w:val="18"/>
              <w:szCs w:val="18"/>
            </w:rPr>
            <w:t xml:space="preserve">Tel.: 948132222 </w:t>
          </w:r>
        </w:p>
        <w:p w:rsidR="00ED7D0A" w:rsidRDefault="00ED7D0A" w:rsidP="00B016BC">
          <w:pPr>
            <w:rPr>
              <w:rFonts w:cs="Arial"/>
              <w:sz w:val="18"/>
              <w:szCs w:val="18"/>
            </w:rPr>
          </w:pPr>
          <w:r>
            <w:rPr>
              <w:rFonts w:cs="Arial"/>
              <w:sz w:val="18"/>
              <w:szCs w:val="18"/>
            </w:rPr>
            <w:t xml:space="preserve">012 - 948012012 </w:t>
          </w:r>
        </w:p>
      </w:tc>
      <w:tc>
        <w:tcPr>
          <w:tcW w:w="3412" w:type="dxa"/>
        </w:tcPr>
        <w:p w:rsidR="00ED7D0A" w:rsidRDefault="00ED7D0A" w:rsidP="00B016BC">
          <w:pPr>
            <w:jc w:val="right"/>
            <w:rPr>
              <w:rFonts w:cs="Arial"/>
              <w:sz w:val="18"/>
              <w:szCs w:val="18"/>
            </w:rPr>
          </w:pPr>
        </w:p>
        <w:p w:rsidR="00ED7D0A" w:rsidRDefault="00ED7D0A" w:rsidP="00B016BC">
          <w:pPr>
            <w:jc w:val="right"/>
            <w:rPr>
              <w:rFonts w:cs="Arial"/>
              <w:sz w:val="18"/>
              <w:szCs w:val="18"/>
            </w:rPr>
          </w:pPr>
          <w:r>
            <w:rPr>
              <w:rFonts w:cs="Arial"/>
              <w:sz w:val="18"/>
              <w:szCs w:val="18"/>
            </w:rPr>
            <w:t>Udaletxeko Plaza, 1</w:t>
          </w:r>
        </w:p>
        <w:p w:rsidR="00ED7D0A" w:rsidRDefault="00ED7D0A" w:rsidP="00B016BC">
          <w:pPr>
            <w:jc w:val="right"/>
            <w:rPr>
              <w:rFonts w:cs="Arial"/>
              <w:sz w:val="18"/>
              <w:szCs w:val="18"/>
            </w:rPr>
          </w:pPr>
          <w:r>
            <w:rPr>
              <w:rFonts w:cs="Arial"/>
              <w:sz w:val="18"/>
              <w:szCs w:val="18"/>
            </w:rPr>
            <w:t>Plaza Consistorial, 1</w:t>
          </w:r>
        </w:p>
        <w:p w:rsidR="00ED7D0A" w:rsidRDefault="00ED7D0A" w:rsidP="00B016BC">
          <w:pPr>
            <w:jc w:val="right"/>
            <w:rPr>
              <w:rFonts w:cs="Arial"/>
              <w:sz w:val="18"/>
              <w:szCs w:val="18"/>
            </w:rPr>
          </w:pPr>
          <w:r>
            <w:rPr>
              <w:rFonts w:cs="Arial"/>
              <w:sz w:val="18"/>
              <w:szCs w:val="18"/>
            </w:rPr>
            <w:t>31013 Nafarroa – Navarra</w:t>
          </w:r>
        </w:p>
        <w:p w:rsidR="00ED7D0A" w:rsidRDefault="001F4527" w:rsidP="00B016BC">
          <w:pPr>
            <w:jc w:val="right"/>
            <w:rPr>
              <w:rFonts w:cs="Arial"/>
              <w:sz w:val="18"/>
              <w:szCs w:val="18"/>
            </w:rPr>
          </w:pPr>
          <w:hyperlink r:id="rId2" w:history="1">
            <w:r w:rsidR="00ED7D0A">
              <w:rPr>
                <w:rStyle w:val="Hipervnculo"/>
                <w:rFonts w:eastAsia="SimSun" w:cs="Arial"/>
                <w:sz w:val="18"/>
                <w:szCs w:val="18"/>
              </w:rPr>
              <w:t>ansoain@ansoain.es</w:t>
            </w:r>
          </w:hyperlink>
        </w:p>
        <w:p w:rsidR="00ED7D0A" w:rsidRDefault="00ED7D0A" w:rsidP="00B016BC">
          <w:pPr>
            <w:jc w:val="right"/>
            <w:rPr>
              <w:rFonts w:cs="Arial"/>
              <w:sz w:val="18"/>
              <w:szCs w:val="18"/>
            </w:rPr>
          </w:pPr>
          <w:r>
            <w:rPr>
              <w:rFonts w:cs="Arial"/>
              <w:sz w:val="18"/>
              <w:szCs w:val="18"/>
            </w:rPr>
            <w:t>www.ansoain.es</w:t>
          </w:r>
        </w:p>
      </w:tc>
    </w:tr>
  </w:tbl>
  <w:p w:rsidR="00ED7ACD" w:rsidRDefault="00ED7ACD">
    <w:pPr>
      <w:pStyle w:val="Encabezado"/>
    </w:pPr>
    <w:r>
      <w:rPr>
        <w:lang w:val="es-ES_trad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534C"/>
    <w:multiLevelType w:val="hybridMultilevel"/>
    <w:tmpl w:val="C73AB442"/>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 w15:restartNumberingAfterBreak="0">
    <w:nsid w:val="2695665A"/>
    <w:multiLevelType w:val="hybridMultilevel"/>
    <w:tmpl w:val="F676C1B4"/>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6A2B3FA3"/>
    <w:multiLevelType w:val="multilevel"/>
    <w:tmpl w:val="215288E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4CC7F97"/>
    <w:multiLevelType w:val="multilevel"/>
    <w:tmpl w:val="215288E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TrackMoves/>
  <w:defaultTabStop w:val="708"/>
  <w:hyphenationZone w:val="425"/>
  <w:characterSpacingControl w:val="doNotCompress"/>
  <w:hdrShapeDefaults>
    <o:shapedefaults v:ext="edit" spidmax="1433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ACD"/>
    <w:rsid w:val="00002AA8"/>
    <w:rsid w:val="00002E68"/>
    <w:rsid w:val="00007CFC"/>
    <w:rsid w:val="000624CA"/>
    <w:rsid w:val="000C418B"/>
    <w:rsid w:val="000D3E6F"/>
    <w:rsid w:val="000F5B74"/>
    <w:rsid w:val="00145BD1"/>
    <w:rsid w:val="00156AAD"/>
    <w:rsid w:val="00173751"/>
    <w:rsid w:val="0017449D"/>
    <w:rsid w:val="00194DFD"/>
    <w:rsid w:val="001E50C2"/>
    <w:rsid w:val="001F4527"/>
    <w:rsid w:val="00211AEF"/>
    <w:rsid w:val="0026191B"/>
    <w:rsid w:val="002863CD"/>
    <w:rsid w:val="002A1718"/>
    <w:rsid w:val="002D3BB4"/>
    <w:rsid w:val="002F076D"/>
    <w:rsid w:val="0030102C"/>
    <w:rsid w:val="00344351"/>
    <w:rsid w:val="00346581"/>
    <w:rsid w:val="00371F40"/>
    <w:rsid w:val="003929A4"/>
    <w:rsid w:val="003D14A2"/>
    <w:rsid w:val="00401BAD"/>
    <w:rsid w:val="0042119F"/>
    <w:rsid w:val="004D524C"/>
    <w:rsid w:val="004E1FB0"/>
    <w:rsid w:val="005410AB"/>
    <w:rsid w:val="005D3F54"/>
    <w:rsid w:val="005F191E"/>
    <w:rsid w:val="00614EBA"/>
    <w:rsid w:val="00631802"/>
    <w:rsid w:val="00636B5B"/>
    <w:rsid w:val="00683399"/>
    <w:rsid w:val="006A0EF9"/>
    <w:rsid w:val="007776D9"/>
    <w:rsid w:val="007A4662"/>
    <w:rsid w:val="00875DD4"/>
    <w:rsid w:val="009F37A3"/>
    <w:rsid w:val="00A44482"/>
    <w:rsid w:val="00A64DA4"/>
    <w:rsid w:val="00B06357"/>
    <w:rsid w:val="00B12E30"/>
    <w:rsid w:val="00B14449"/>
    <w:rsid w:val="00B31061"/>
    <w:rsid w:val="00B721B7"/>
    <w:rsid w:val="00B839B3"/>
    <w:rsid w:val="00BA4C54"/>
    <w:rsid w:val="00BD7CEA"/>
    <w:rsid w:val="00C157C6"/>
    <w:rsid w:val="00C4123A"/>
    <w:rsid w:val="00C6790E"/>
    <w:rsid w:val="00CB7C33"/>
    <w:rsid w:val="00CD3D68"/>
    <w:rsid w:val="00D41122"/>
    <w:rsid w:val="00D711EE"/>
    <w:rsid w:val="00D865B2"/>
    <w:rsid w:val="00DE0341"/>
    <w:rsid w:val="00DF0BF2"/>
    <w:rsid w:val="00E109F8"/>
    <w:rsid w:val="00E66FFD"/>
    <w:rsid w:val="00EA0A4E"/>
    <w:rsid w:val="00ED7ACD"/>
    <w:rsid w:val="00ED7D0A"/>
    <w:rsid w:val="00EE70C8"/>
    <w:rsid w:val="00F71133"/>
    <w:rsid w:val="00FC38BA"/>
    <w:rsid w:val="00FC5882"/>
    <w:rsid w:val="00FD5DA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docId w15:val="{156ACC59-1DA3-4F33-8D83-D7B63BD2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AA8"/>
    <w:rPr>
      <w:rFonts w:ascii="Times New Roman" w:hAnsi="Times New Roman"/>
      <w:sz w:val="24"/>
      <w:szCs w:val="22"/>
      <w:lang w:eastAsia="en-US"/>
    </w:rPr>
  </w:style>
  <w:style w:type="paragraph" w:styleId="Ttulo1">
    <w:name w:val="heading 1"/>
    <w:basedOn w:val="Normal"/>
    <w:next w:val="Normal"/>
    <w:link w:val="Ttulo1Car"/>
    <w:uiPriority w:val="9"/>
    <w:qFormat/>
    <w:rsid w:val="00194DFD"/>
    <w:pPr>
      <w:keepNext/>
      <w:spacing w:before="240" w:after="60"/>
      <w:outlineLvl w:val="0"/>
    </w:pPr>
    <w:rPr>
      <w:rFonts w:asciiTheme="majorHAnsi" w:eastAsiaTheme="majorEastAsia" w:hAnsiTheme="majorHAnsi" w:cstheme="majorBidi"/>
      <w:b/>
      <w:bCs/>
      <w:kern w:val="32"/>
      <w:sz w:val="32"/>
      <w:szCs w:val="32"/>
    </w:rPr>
  </w:style>
  <w:style w:type="paragraph" w:styleId="Ttulo3">
    <w:name w:val="heading 3"/>
    <w:basedOn w:val="Normal"/>
    <w:link w:val="Ttulo3Car"/>
    <w:uiPriority w:val="9"/>
    <w:qFormat/>
    <w:rsid w:val="00346581"/>
    <w:pPr>
      <w:spacing w:before="100" w:beforeAutospacing="1" w:after="100" w:afterAutospacing="1"/>
      <w:outlineLvl w:val="2"/>
    </w:pPr>
    <w:rPr>
      <w:rFonts w:eastAsia="Times New Roman"/>
      <w:b/>
      <w:bCs/>
      <w:sz w:val="27"/>
      <w:szCs w:val="27"/>
      <w:lang w:val="eu-ES" w:eastAsia="eu-ES"/>
    </w:rPr>
  </w:style>
  <w:style w:type="paragraph" w:styleId="Ttulo5">
    <w:name w:val="heading 5"/>
    <w:basedOn w:val="Normal"/>
    <w:next w:val="Normal"/>
    <w:link w:val="Ttulo5Car"/>
    <w:uiPriority w:val="9"/>
    <w:semiHidden/>
    <w:unhideWhenUsed/>
    <w:qFormat/>
    <w:rsid w:val="00194DFD"/>
    <w:pPr>
      <w:spacing w:before="240" w:after="60"/>
      <w:outlineLvl w:val="4"/>
    </w:pPr>
    <w:rPr>
      <w:rFonts w:asciiTheme="minorHAnsi" w:eastAsiaTheme="minorEastAsia" w:hAnsiTheme="minorHAnsi" w:cstheme="minorBid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02AA8"/>
    <w:rPr>
      <w:rFonts w:ascii="Times New Roman" w:hAnsi="Times New Roman"/>
      <w:sz w:val="24"/>
      <w:szCs w:val="22"/>
      <w:lang w:eastAsia="en-US"/>
    </w:rPr>
  </w:style>
  <w:style w:type="paragraph" w:styleId="Encabezado">
    <w:name w:val="header"/>
    <w:basedOn w:val="Normal"/>
    <w:link w:val="EncabezadoCar"/>
    <w:unhideWhenUsed/>
    <w:rsid w:val="00ED7ACD"/>
    <w:pPr>
      <w:tabs>
        <w:tab w:val="center" w:pos="4252"/>
        <w:tab w:val="right" w:pos="8504"/>
      </w:tabs>
    </w:pPr>
  </w:style>
  <w:style w:type="character" w:customStyle="1" w:styleId="EncabezadoCar">
    <w:name w:val="Encabezado Car"/>
    <w:link w:val="Encabezado"/>
    <w:uiPriority w:val="99"/>
    <w:rsid w:val="00ED7ACD"/>
    <w:rPr>
      <w:rFonts w:ascii="Times New Roman" w:hAnsi="Times New Roman"/>
      <w:sz w:val="24"/>
      <w:szCs w:val="22"/>
      <w:lang w:val="es-ES" w:eastAsia="en-US"/>
    </w:rPr>
  </w:style>
  <w:style w:type="paragraph" w:styleId="Piedepgina">
    <w:name w:val="footer"/>
    <w:basedOn w:val="Normal"/>
    <w:link w:val="PiedepginaCar"/>
    <w:uiPriority w:val="99"/>
    <w:unhideWhenUsed/>
    <w:rsid w:val="00ED7ACD"/>
    <w:pPr>
      <w:tabs>
        <w:tab w:val="center" w:pos="4252"/>
        <w:tab w:val="right" w:pos="8504"/>
      </w:tabs>
    </w:pPr>
  </w:style>
  <w:style w:type="character" w:customStyle="1" w:styleId="PiedepginaCar">
    <w:name w:val="Pie de página Car"/>
    <w:link w:val="Piedepgina"/>
    <w:uiPriority w:val="99"/>
    <w:rsid w:val="00ED7ACD"/>
    <w:rPr>
      <w:rFonts w:ascii="Times New Roman" w:hAnsi="Times New Roman"/>
      <w:sz w:val="24"/>
      <w:szCs w:val="22"/>
      <w:lang w:val="es-ES" w:eastAsia="en-US"/>
    </w:rPr>
  </w:style>
  <w:style w:type="table" w:styleId="Tablaconcuadrcula">
    <w:name w:val="Table Grid"/>
    <w:basedOn w:val="Tablanormal"/>
    <w:uiPriority w:val="59"/>
    <w:rsid w:val="00EA0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uiPriority w:val="9"/>
    <w:rsid w:val="00346581"/>
    <w:rPr>
      <w:rFonts w:ascii="Times New Roman" w:eastAsia="Times New Roman" w:hAnsi="Times New Roman"/>
      <w:b/>
      <w:bCs/>
      <w:sz w:val="27"/>
      <w:szCs w:val="27"/>
    </w:rPr>
  </w:style>
  <w:style w:type="paragraph" w:styleId="NormalWeb">
    <w:name w:val="Normal (Web)"/>
    <w:basedOn w:val="Normal"/>
    <w:uiPriority w:val="99"/>
    <w:semiHidden/>
    <w:unhideWhenUsed/>
    <w:rsid w:val="00346581"/>
    <w:pPr>
      <w:spacing w:before="100" w:beforeAutospacing="1" w:after="100" w:afterAutospacing="1"/>
    </w:pPr>
    <w:rPr>
      <w:rFonts w:eastAsia="Times New Roman"/>
      <w:szCs w:val="24"/>
      <w:lang w:val="eu-ES" w:eastAsia="eu-ES"/>
    </w:rPr>
  </w:style>
  <w:style w:type="paragraph" w:customStyle="1" w:styleId="foral-f-nota-bis-c">
    <w:name w:val="foral-f-nota-bis-c"/>
    <w:basedOn w:val="Normal"/>
    <w:rsid w:val="00346581"/>
    <w:pPr>
      <w:spacing w:before="100" w:beforeAutospacing="1" w:after="100" w:afterAutospacing="1"/>
    </w:pPr>
    <w:rPr>
      <w:rFonts w:eastAsia="Times New Roman"/>
      <w:szCs w:val="24"/>
      <w:lang w:val="eu-ES" w:eastAsia="eu-ES"/>
    </w:rPr>
  </w:style>
  <w:style w:type="paragraph" w:customStyle="1" w:styleId="foral-f-parrafo-c">
    <w:name w:val="foral-f-parrafo-c"/>
    <w:basedOn w:val="Normal"/>
    <w:rsid w:val="00346581"/>
    <w:pPr>
      <w:spacing w:before="100" w:beforeAutospacing="1" w:after="100" w:afterAutospacing="1"/>
    </w:pPr>
    <w:rPr>
      <w:rFonts w:eastAsia="Times New Roman"/>
      <w:szCs w:val="24"/>
      <w:lang w:val="eu-ES" w:eastAsia="eu-ES"/>
    </w:rPr>
  </w:style>
  <w:style w:type="paragraph" w:customStyle="1" w:styleId="foral-f-parrafo-3lineas-t5-c">
    <w:name w:val="foral-f-parrafo-3lineas-t5-c"/>
    <w:basedOn w:val="Normal"/>
    <w:rsid w:val="00346581"/>
    <w:pPr>
      <w:spacing w:before="100" w:beforeAutospacing="1" w:after="100" w:afterAutospacing="1"/>
    </w:pPr>
    <w:rPr>
      <w:rFonts w:eastAsia="Times New Roman"/>
      <w:szCs w:val="24"/>
      <w:lang w:val="eu-ES" w:eastAsia="eu-ES"/>
    </w:rPr>
  </w:style>
  <w:style w:type="character" w:styleId="Hipervnculo">
    <w:name w:val="Hyperlink"/>
    <w:uiPriority w:val="99"/>
    <w:rsid w:val="00D41122"/>
    <w:rPr>
      <w:color w:val="0000FF"/>
      <w:u w:val="single"/>
    </w:rPr>
  </w:style>
  <w:style w:type="paragraph" w:styleId="Textodeglobo">
    <w:name w:val="Balloon Text"/>
    <w:basedOn w:val="Normal"/>
    <w:link w:val="TextodegloboCar"/>
    <w:uiPriority w:val="99"/>
    <w:semiHidden/>
    <w:unhideWhenUsed/>
    <w:rsid w:val="005410AB"/>
    <w:rPr>
      <w:rFonts w:ascii="Tahoma" w:hAnsi="Tahoma" w:cs="Tahoma"/>
      <w:sz w:val="16"/>
      <w:szCs w:val="16"/>
    </w:rPr>
  </w:style>
  <w:style w:type="character" w:customStyle="1" w:styleId="TextodegloboCar">
    <w:name w:val="Texto de globo Car"/>
    <w:link w:val="Textodeglobo"/>
    <w:uiPriority w:val="99"/>
    <w:semiHidden/>
    <w:rsid w:val="005410AB"/>
    <w:rPr>
      <w:rFonts w:ascii="Tahoma" w:hAnsi="Tahoma" w:cs="Tahoma"/>
      <w:sz w:val="16"/>
      <w:szCs w:val="16"/>
      <w:lang w:val="es-ES" w:eastAsia="en-US"/>
    </w:rPr>
  </w:style>
  <w:style w:type="character" w:customStyle="1" w:styleId="Ttulo1Car">
    <w:name w:val="Título 1 Car"/>
    <w:basedOn w:val="Fuentedeprrafopredeter"/>
    <w:link w:val="Ttulo1"/>
    <w:uiPriority w:val="9"/>
    <w:rsid w:val="00194DFD"/>
    <w:rPr>
      <w:rFonts w:asciiTheme="majorHAnsi" w:eastAsiaTheme="majorEastAsia" w:hAnsiTheme="majorHAnsi" w:cstheme="majorBidi"/>
      <w:b/>
      <w:bCs/>
      <w:kern w:val="32"/>
      <w:sz w:val="32"/>
      <w:szCs w:val="32"/>
      <w:lang w:eastAsia="en-US"/>
    </w:rPr>
  </w:style>
  <w:style w:type="character" w:customStyle="1" w:styleId="Ttulo5Car">
    <w:name w:val="Título 5 Car"/>
    <w:basedOn w:val="Fuentedeprrafopredeter"/>
    <w:link w:val="Ttulo5"/>
    <w:uiPriority w:val="9"/>
    <w:semiHidden/>
    <w:rsid w:val="00194DFD"/>
    <w:rPr>
      <w:rFonts w:asciiTheme="minorHAnsi" w:eastAsiaTheme="minorEastAsia" w:hAnsiTheme="minorHAnsi" w:cstheme="minorBidi"/>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65815">
      <w:bodyDiv w:val="1"/>
      <w:marLeft w:val="0"/>
      <w:marRight w:val="0"/>
      <w:marTop w:val="0"/>
      <w:marBottom w:val="0"/>
      <w:divBdr>
        <w:top w:val="none" w:sz="0" w:space="0" w:color="auto"/>
        <w:left w:val="none" w:sz="0" w:space="0" w:color="auto"/>
        <w:bottom w:val="none" w:sz="0" w:space="0" w:color="auto"/>
        <w:right w:val="none" w:sz="0" w:space="0" w:color="auto"/>
      </w:divBdr>
      <w:divsChild>
        <w:div w:id="1540817017">
          <w:marLeft w:val="-225"/>
          <w:marRight w:val="-225"/>
          <w:marTop w:val="0"/>
          <w:marBottom w:val="0"/>
          <w:divBdr>
            <w:top w:val="none" w:sz="0" w:space="0" w:color="auto"/>
            <w:left w:val="none" w:sz="0" w:space="0" w:color="auto"/>
            <w:bottom w:val="none" w:sz="0" w:space="0" w:color="auto"/>
            <w:right w:val="none" w:sz="0" w:space="0" w:color="auto"/>
          </w:divBdr>
          <w:divsChild>
            <w:div w:id="16014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75993">
      <w:bodyDiv w:val="1"/>
      <w:marLeft w:val="0"/>
      <w:marRight w:val="0"/>
      <w:marTop w:val="0"/>
      <w:marBottom w:val="0"/>
      <w:divBdr>
        <w:top w:val="none" w:sz="0" w:space="0" w:color="auto"/>
        <w:left w:val="none" w:sz="0" w:space="0" w:color="auto"/>
        <w:bottom w:val="none" w:sz="0" w:space="0" w:color="auto"/>
        <w:right w:val="none" w:sz="0" w:space="0" w:color="auto"/>
      </w:divBdr>
    </w:div>
    <w:div w:id="1009599792">
      <w:bodyDiv w:val="1"/>
      <w:marLeft w:val="0"/>
      <w:marRight w:val="0"/>
      <w:marTop w:val="0"/>
      <w:marBottom w:val="0"/>
      <w:divBdr>
        <w:top w:val="none" w:sz="0" w:space="0" w:color="auto"/>
        <w:left w:val="none" w:sz="0" w:space="0" w:color="auto"/>
        <w:bottom w:val="none" w:sz="0" w:space="0" w:color="auto"/>
        <w:right w:val="none" w:sz="0" w:space="0" w:color="auto"/>
      </w:divBdr>
    </w:div>
    <w:div w:id="135052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electronica.ansoain.es" TargetMode="External"/><Relationship Id="rId3" Type="http://schemas.openxmlformats.org/officeDocument/2006/relationships/settings" Target="settings.xml"/><Relationship Id="rId7" Type="http://schemas.openxmlformats.org/officeDocument/2006/relationships/hyperlink" Target="https://sedeelectronica.ansoa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ansoain@ansoain.es"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2002</Words>
  <Characters>11016</Characters>
  <Application>Microsoft Office Word</Application>
  <DocSecurity>4</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Entidad</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Antsoaingo Udala - Euskara</dc:creator>
  <cp:lastModifiedBy>Impuestos</cp:lastModifiedBy>
  <cp:revision>2</cp:revision>
  <cp:lastPrinted>2023-05-05T07:37:00Z</cp:lastPrinted>
  <dcterms:created xsi:type="dcterms:W3CDTF">2025-08-25T08:27:00Z</dcterms:created>
  <dcterms:modified xsi:type="dcterms:W3CDTF">2025-08-25T08:27:00Z</dcterms:modified>
</cp:coreProperties>
</file>